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68" w:rsidRDefault="00474868" w:rsidP="00474868">
      <w:pPr>
        <w:jc w:val="center"/>
        <w:rPr>
          <w:rFonts w:ascii="Times" w:hAnsi="Times"/>
          <w:b/>
        </w:rPr>
      </w:pPr>
      <w:r w:rsidRPr="00C14B24">
        <w:rPr>
          <w:rFonts w:ascii="Times" w:hAnsi="Times"/>
          <w:b/>
        </w:rPr>
        <w:t xml:space="preserve">ICC </w:t>
      </w:r>
      <w:r>
        <w:rPr>
          <w:rFonts w:ascii="Times" w:hAnsi="Times"/>
          <w:b/>
        </w:rPr>
        <w:t>Minutes</w:t>
      </w:r>
      <w:r w:rsidRPr="00C14B24">
        <w:rPr>
          <w:rFonts w:ascii="Times" w:hAnsi="Times"/>
          <w:b/>
        </w:rPr>
        <w:t xml:space="preserve"> for </w:t>
      </w:r>
      <w:r>
        <w:rPr>
          <w:rFonts w:ascii="Times" w:hAnsi="Times"/>
          <w:b/>
        </w:rPr>
        <w:t>Tuesday January 19, 2016</w:t>
      </w:r>
    </w:p>
    <w:p w:rsidR="00474868" w:rsidRDefault="00474868" w:rsidP="00474868">
      <w:pPr>
        <w:jc w:val="center"/>
        <w:rPr>
          <w:rFonts w:ascii="Times" w:hAnsi="Times"/>
          <w:b/>
        </w:rPr>
      </w:pPr>
      <w:r>
        <w:rPr>
          <w:rFonts w:ascii="Times" w:hAnsi="Times"/>
          <w:b/>
        </w:rPr>
        <w:t>NHE 106</w:t>
      </w:r>
    </w:p>
    <w:p w:rsidR="00474868" w:rsidRPr="00812DFA" w:rsidRDefault="00474868" w:rsidP="00474868">
      <w:pPr>
        <w:jc w:val="center"/>
        <w:rPr>
          <w:rFonts w:ascii="Times" w:hAnsi="Times"/>
          <w:b/>
        </w:rPr>
      </w:pPr>
      <w:r>
        <w:rPr>
          <w:rFonts w:ascii="Times" w:hAnsi="Times"/>
          <w:b/>
        </w:rPr>
        <w:t>9:00 - 9:16 a.m.</w:t>
      </w:r>
    </w:p>
    <w:p w:rsidR="00474868" w:rsidRDefault="00474868" w:rsidP="00474868">
      <w:pPr>
        <w:rPr>
          <w:rFonts w:ascii="Times" w:hAnsi="Times"/>
          <w:sz w:val="20"/>
        </w:rPr>
      </w:pPr>
    </w:p>
    <w:p w:rsidR="00474868" w:rsidRDefault="00474868" w:rsidP="00474868">
      <w:pPr>
        <w:rPr>
          <w:rFonts w:ascii="Times" w:hAnsi="Times"/>
          <w:sz w:val="20"/>
        </w:rPr>
      </w:pPr>
    </w:p>
    <w:p w:rsidR="00474868" w:rsidRPr="00474868" w:rsidRDefault="00474868" w:rsidP="00474868">
      <w:pPr>
        <w:rPr>
          <w:rFonts w:ascii="Times" w:hAnsi="Times"/>
          <w:b/>
          <w:sz w:val="20"/>
        </w:rPr>
      </w:pPr>
      <w:r w:rsidRPr="00474868">
        <w:rPr>
          <w:rFonts w:ascii="Times" w:hAnsi="Times"/>
          <w:b/>
          <w:sz w:val="20"/>
        </w:rPr>
        <w:t>ICC Members:</w:t>
      </w:r>
    </w:p>
    <w:p w:rsidR="00474868" w:rsidRPr="00474868" w:rsidRDefault="00474868" w:rsidP="00474868">
      <w:pPr>
        <w:rPr>
          <w:rFonts w:ascii="Times" w:hAnsi="Times"/>
          <w:color w:val="FF0000"/>
          <w:sz w:val="20"/>
        </w:rPr>
      </w:pPr>
      <w:r w:rsidRPr="00474868">
        <w:rPr>
          <w:rFonts w:ascii="Times" w:hAnsi="Times"/>
          <w:b/>
          <w:sz w:val="20"/>
        </w:rPr>
        <w:t>AMP:</w:t>
      </w:r>
      <w:r>
        <w:rPr>
          <w:rFonts w:ascii="Times" w:hAnsi="Times"/>
          <w:sz w:val="20"/>
        </w:rPr>
        <w:t xml:space="preserve">  </w:t>
      </w:r>
      <w:proofErr w:type="spellStart"/>
      <w:r w:rsidRPr="00474868">
        <w:rPr>
          <w:rFonts w:ascii="Times" w:hAnsi="Times"/>
          <w:sz w:val="20"/>
        </w:rPr>
        <w:t>Jená</w:t>
      </w:r>
      <w:proofErr w:type="spellEnd"/>
      <w:r w:rsidRPr="00474868">
        <w:rPr>
          <w:rFonts w:ascii="Times" w:hAnsi="Times"/>
          <w:sz w:val="20"/>
        </w:rPr>
        <w:t xml:space="preserve"> Burges, Matthew Dean, Mary Glenn, David Greene, Carl Hansen, Matt Hurst, Cindy Moyer, Scott </w:t>
      </w:r>
      <w:proofErr w:type="spellStart"/>
      <w:r w:rsidRPr="00474868">
        <w:rPr>
          <w:rFonts w:ascii="Times" w:hAnsi="Times"/>
          <w:sz w:val="20"/>
        </w:rPr>
        <w:t>Paynton</w:t>
      </w:r>
      <w:proofErr w:type="spellEnd"/>
      <w:r w:rsidRPr="00474868">
        <w:rPr>
          <w:rFonts w:ascii="Times" w:hAnsi="Times"/>
          <w:sz w:val="20"/>
        </w:rPr>
        <w:t xml:space="preserve">, Sarah Fay Philips, Clint </w:t>
      </w:r>
      <w:proofErr w:type="spellStart"/>
      <w:r w:rsidRPr="00474868">
        <w:rPr>
          <w:rFonts w:ascii="Times" w:hAnsi="Times"/>
          <w:sz w:val="20"/>
        </w:rPr>
        <w:t>Rebik</w:t>
      </w:r>
      <w:proofErr w:type="spellEnd"/>
      <w:r w:rsidRPr="00474868">
        <w:rPr>
          <w:rFonts w:ascii="Times" w:hAnsi="Times"/>
          <w:sz w:val="20"/>
        </w:rPr>
        <w:t xml:space="preserve">, </w:t>
      </w:r>
      <w:r w:rsidR="001E2FFB" w:rsidRPr="00474868">
        <w:rPr>
          <w:rFonts w:ascii="Times" w:hAnsi="Times"/>
          <w:sz w:val="20"/>
        </w:rPr>
        <w:t xml:space="preserve">Noah </w:t>
      </w:r>
      <w:proofErr w:type="spellStart"/>
      <w:r w:rsidR="001E2FFB" w:rsidRPr="00474868">
        <w:rPr>
          <w:rFonts w:ascii="Times" w:hAnsi="Times"/>
          <w:sz w:val="20"/>
        </w:rPr>
        <w:t>Zerbe</w:t>
      </w:r>
      <w:proofErr w:type="spellEnd"/>
      <w:r w:rsidR="001E2FFB">
        <w:rPr>
          <w:rFonts w:ascii="Times" w:hAnsi="Times"/>
          <w:sz w:val="20"/>
        </w:rPr>
        <w:t xml:space="preserve">, </w:t>
      </w:r>
      <w:r w:rsidRPr="00474868">
        <w:rPr>
          <w:rFonts w:ascii="Times" w:hAnsi="Times"/>
          <w:sz w:val="20"/>
        </w:rPr>
        <w:t xml:space="preserve">Rick </w:t>
      </w:r>
      <w:proofErr w:type="spellStart"/>
      <w:r w:rsidRPr="00474868">
        <w:rPr>
          <w:rFonts w:ascii="Times" w:hAnsi="Times"/>
          <w:sz w:val="20"/>
        </w:rPr>
        <w:t>Zechman</w:t>
      </w:r>
      <w:proofErr w:type="spellEnd"/>
      <w:r w:rsidRPr="00474868">
        <w:rPr>
          <w:rFonts w:ascii="Times" w:hAnsi="Times"/>
          <w:sz w:val="20"/>
        </w:rPr>
        <w:t xml:space="preserve">, </w:t>
      </w:r>
      <w:r w:rsidRPr="00474868">
        <w:rPr>
          <w:rFonts w:ascii="Times" w:hAnsi="Times"/>
          <w:color w:val="FF0000"/>
          <w:sz w:val="20"/>
        </w:rPr>
        <w:t>Grad Council Rep</w:t>
      </w:r>
    </w:p>
    <w:p w:rsidR="00474868" w:rsidRPr="00474868" w:rsidRDefault="00474868" w:rsidP="00474868">
      <w:pPr>
        <w:rPr>
          <w:rFonts w:ascii="Times" w:hAnsi="Times"/>
          <w:i/>
          <w:color w:val="FF0000"/>
          <w:sz w:val="20"/>
        </w:rPr>
      </w:pPr>
      <w:r w:rsidRPr="00474868">
        <w:rPr>
          <w:rFonts w:ascii="Times" w:hAnsi="Times"/>
          <w:b/>
          <w:sz w:val="20"/>
        </w:rPr>
        <w:t>CDC</w:t>
      </w:r>
      <w:r>
        <w:rPr>
          <w:rFonts w:ascii="Times" w:hAnsi="Times"/>
          <w:b/>
          <w:sz w:val="20"/>
        </w:rPr>
        <w:t xml:space="preserve">:  </w:t>
      </w:r>
      <w:r w:rsidRPr="00474868">
        <w:rPr>
          <w:rFonts w:ascii="Times" w:hAnsi="Times"/>
          <w:sz w:val="20"/>
        </w:rPr>
        <w:t xml:space="preserve">Ricardo </w:t>
      </w:r>
      <w:proofErr w:type="spellStart"/>
      <w:r w:rsidRPr="00474868">
        <w:rPr>
          <w:rFonts w:ascii="Times" w:hAnsi="Times"/>
          <w:sz w:val="20"/>
        </w:rPr>
        <w:t>Febre</w:t>
      </w:r>
      <w:proofErr w:type="spellEnd"/>
      <w:r w:rsidRPr="00474868">
        <w:rPr>
          <w:rFonts w:ascii="Times" w:hAnsi="Times"/>
          <w:sz w:val="20"/>
        </w:rPr>
        <w:t>, Bruce O’Gara, Jenni Robinson, Jodie Slack</w:t>
      </w:r>
    </w:p>
    <w:p w:rsidR="00474868" w:rsidRPr="00474868" w:rsidRDefault="00474868" w:rsidP="00474868">
      <w:pPr>
        <w:rPr>
          <w:rFonts w:ascii="Times" w:hAnsi="Times"/>
          <w:b/>
          <w:strike/>
          <w:sz w:val="20"/>
        </w:rPr>
      </w:pPr>
      <w:r w:rsidRPr="00474868">
        <w:rPr>
          <w:rFonts w:ascii="Times" w:hAnsi="Times"/>
          <w:b/>
          <w:sz w:val="20"/>
        </w:rPr>
        <w:t>GEAR:</w:t>
      </w:r>
      <w:r>
        <w:rPr>
          <w:rFonts w:ascii="Times" w:hAnsi="Times"/>
          <w:b/>
          <w:sz w:val="20"/>
        </w:rPr>
        <w:t xml:space="preserve">  </w:t>
      </w:r>
      <w:r w:rsidRPr="00474868">
        <w:rPr>
          <w:rFonts w:ascii="Times" w:hAnsi="Times"/>
          <w:sz w:val="20"/>
        </w:rPr>
        <w:t>Mary Dingle</w:t>
      </w:r>
    </w:p>
    <w:p w:rsidR="00474868" w:rsidRDefault="00474868" w:rsidP="00474868">
      <w:pPr>
        <w:rPr>
          <w:rFonts w:ascii="Times" w:hAnsi="Times"/>
          <w:sz w:val="20"/>
        </w:rPr>
      </w:pPr>
      <w:r>
        <w:rPr>
          <w:rFonts w:ascii="Times" w:hAnsi="Times"/>
          <w:sz w:val="20"/>
        </w:rPr>
        <w:t xml:space="preserve">APC:  </w:t>
      </w:r>
      <w:r w:rsidRPr="00474868">
        <w:rPr>
          <w:rFonts w:ascii="Times" w:hAnsi="Times"/>
          <w:sz w:val="20"/>
        </w:rPr>
        <w:t>Andrew Stubblefield</w:t>
      </w:r>
    </w:p>
    <w:p w:rsidR="001E2FFB" w:rsidRDefault="001E2FFB" w:rsidP="00474868">
      <w:pPr>
        <w:rPr>
          <w:rFonts w:ascii="Times" w:hAnsi="Times"/>
          <w:sz w:val="20"/>
        </w:rPr>
      </w:pPr>
      <w:r w:rsidRPr="001E2FFB">
        <w:rPr>
          <w:rFonts w:ascii="Times" w:hAnsi="Times"/>
          <w:b/>
          <w:sz w:val="20"/>
        </w:rPr>
        <w:t>Guest:</w:t>
      </w:r>
      <w:r>
        <w:rPr>
          <w:rFonts w:ascii="Times" w:hAnsi="Times"/>
          <w:sz w:val="20"/>
        </w:rPr>
        <w:t xml:space="preserve"> </w:t>
      </w:r>
      <w:r w:rsidR="00474868">
        <w:rPr>
          <w:rFonts w:ascii="Times" w:hAnsi="Times"/>
          <w:sz w:val="20"/>
        </w:rPr>
        <w:t>Steve Hackett</w:t>
      </w:r>
    </w:p>
    <w:p w:rsidR="00474868" w:rsidRPr="00474868" w:rsidRDefault="001E2FFB" w:rsidP="00474868">
      <w:pPr>
        <w:rPr>
          <w:rFonts w:ascii="Times" w:hAnsi="Times"/>
          <w:sz w:val="20"/>
        </w:rPr>
      </w:pPr>
      <w:r>
        <w:rPr>
          <w:rFonts w:ascii="Times" w:hAnsi="Times"/>
          <w:b/>
          <w:sz w:val="20"/>
        </w:rPr>
        <w:t>Student</w:t>
      </w:r>
      <w:r w:rsidR="00474868" w:rsidRPr="00474868">
        <w:rPr>
          <w:rFonts w:ascii="Times" w:hAnsi="Times"/>
          <w:b/>
          <w:sz w:val="20"/>
        </w:rPr>
        <w:t xml:space="preserve">:  </w:t>
      </w:r>
      <w:r>
        <w:rPr>
          <w:rFonts w:ascii="Times" w:hAnsi="Times"/>
          <w:sz w:val="20"/>
        </w:rPr>
        <w:t>Damon Owen</w:t>
      </w:r>
    </w:p>
    <w:p w:rsidR="00474868" w:rsidRPr="00474868" w:rsidRDefault="00474868" w:rsidP="00474868">
      <w:pPr>
        <w:rPr>
          <w:rFonts w:ascii="Times" w:hAnsi="Times"/>
          <w:b/>
          <w:color w:val="FF0000"/>
          <w:sz w:val="20"/>
        </w:rPr>
      </w:pPr>
      <w:r w:rsidRPr="00474868">
        <w:rPr>
          <w:rFonts w:ascii="Times" w:hAnsi="Times"/>
          <w:b/>
          <w:sz w:val="20"/>
        </w:rPr>
        <w:t xml:space="preserve">Minutes-taker:  </w:t>
      </w:r>
      <w:r w:rsidRPr="00474868">
        <w:rPr>
          <w:rFonts w:ascii="Times" w:hAnsi="Times"/>
          <w:sz w:val="20"/>
        </w:rPr>
        <w:t>Victoria Bruner</w:t>
      </w:r>
      <w:r w:rsidRPr="00474868">
        <w:rPr>
          <w:rFonts w:ascii="Times" w:hAnsi="Times"/>
          <w:b/>
          <w:sz w:val="20"/>
        </w:rPr>
        <w:t xml:space="preserve"> </w:t>
      </w:r>
    </w:p>
    <w:p w:rsidR="00474868" w:rsidRDefault="00474868" w:rsidP="00474868"/>
    <w:tbl>
      <w:tblPr>
        <w:tblStyle w:val="TableGrid"/>
        <w:tblW w:w="0" w:type="auto"/>
        <w:tblLook w:val="04A0" w:firstRow="1" w:lastRow="0" w:firstColumn="1" w:lastColumn="0" w:noHBand="0" w:noVBand="1"/>
      </w:tblPr>
      <w:tblGrid>
        <w:gridCol w:w="4428"/>
        <w:gridCol w:w="4428"/>
      </w:tblGrid>
      <w:tr w:rsidR="00474868" w:rsidTr="001D4A02">
        <w:tc>
          <w:tcPr>
            <w:tcW w:w="4428" w:type="dxa"/>
          </w:tcPr>
          <w:p w:rsidR="00474868" w:rsidRPr="0057278A" w:rsidRDefault="00474868" w:rsidP="001D4A02">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2D493A">
              <w:rPr>
                <w:rFonts w:ascii="Times" w:hAnsi="Times"/>
                <w:b/>
                <w:sz w:val="20"/>
              </w:rPr>
              <w:t xml:space="preserve">Minutes </w:t>
            </w:r>
          </w:p>
          <w:p w:rsidR="00474868" w:rsidRDefault="00474868" w:rsidP="001D4A02"/>
        </w:tc>
        <w:tc>
          <w:tcPr>
            <w:tcW w:w="4428" w:type="dxa"/>
          </w:tcPr>
          <w:p w:rsidR="00474868" w:rsidRPr="0057278A" w:rsidRDefault="00474868" w:rsidP="001D4A02">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2D493A">
              <w:rPr>
                <w:rFonts w:ascii="Times" w:hAnsi="Times"/>
                <w:b/>
                <w:sz w:val="20"/>
              </w:rPr>
              <w:t xml:space="preserve">Minutes </w:t>
            </w:r>
          </w:p>
          <w:p w:rsidR="00474868" w:rsidRDefault="00474868" w:rsidP="001D4A02">
            <w:r>
              <w:t>- Minutes from December 8</w:t>
            </w:r>
            <w:r w:rsidRPr="002D493A">
              <w:rPr>
                <w:vertAlign w:val="superscript"/>
              </w:rPr>
              <w:t>th</w:t>
            </w:r>
            <w:r>
              <w:t xml:space="preserve"> approved</w:t>
            </w:r>
          </w:p>
        </w:tc>
      </w:tr>
      <w:tr w:rsidR="00474868" w:rsidTr="001D4A02">
        <w:tc>
          <w:tcPr>
            <w:tcW w:w="4428" w:type="dxa"/>
          </w:tcPr>
          <w:p w:rsidR="00474868" w:rsidRDefault="00474868" w:rsidP="001D4A02">
            <w:pPr>
              <w:rPr>
                <w:rFonts w:ascii="Times" w:hAnsi="Times"/>
                <w:b/>
                <w:sz w:val="20"/>
              </w:rPr>
            </w:pPr>
            <w:r>
              <w:rPr>
                <w:rFonts w:ascii="Times" w:hAnsi="Times"/>
                <w:b/>
                <w:sz w:val="20"/>
              </w:rPr>
              <w:t>2.  Consent of Calendar</w:t>
            </w:r>
          </w:p>
          <w:p w:rsidR="00474868" w:rsidRDefault="00474868" w:rsidP="001D4A02">
            <w:pPr>
              <w:rPr>
                <w:rFonts w:ascii="Times" w:hAnsi="Times"/>
                <w:b/>
                <w:sz w:val="20"/>
              </w:rPr>
            </w:pPr>
          </w:p>
          <w:p w:rsidR="00474868" w:rsidRDefault="00474868" w:rsidP="00474868">
            <w:pPr>
              <w:rPr>
                <w:rFonts w:ascii="Times" w:hAnsi="Times"/>
                <w:sz w:val="20"/>
              </w:rPr>
            </w:pPr>
            <w:r>
              <w:rPr>
                <w:rFonts w:ascii="Times" w:hAnsi="Times"/>
                <w:sz w:val="20"/>
              </w:rPr>
              <w:t>15-068</w:t>
            </w:r>
          </w:p>
          <w:p w:rsidR="00474868" w:rsidRDefault="00474868" w:rsidP="00474868">
            <w:pPr>
              <w:rPr>
                <w:rFonts w:ascii="Times" w:hAnsi="Times"/>
                <w:sz w:val="20"/>
              </w:rPr>
            </w:pPr>
            <w:r w:rsidRPr="00474868">
              <w:rPr>
                <w:rFonts w:ascii="Times" w:hAnsi="Times"/>
                <w:sz w:val="20"/>
              </w:rPr>
              <w:t>Art 280:  Beginning Jewelry – change course number to ART 282 (because 28</w:t>
            </w:r>
            <w:r>
              <w:rPr>
                <w:rFonts w:ascii="Times" w:hAnsi="Times"/>
                <w:sz w:val="20"/>
              </w:rPr>
              <w:t>0 is a Special Topics number).</w:t>
            </w:r>
          </w:p>
          <w:p w:rsidR="00474868" w:rsidRDefault="00474868" w:rsidP="00474868">
            <w:pPr>
              <w:rPr>
                <w:rFonts w:ascii="Times" w:hAnsi="Times"/>
                <w:sz w:val="20"/>
              </w:rPr>
            </w:pPr>
          </w:p>
          <w:p w:rsidR="00474868" w:rsidRPr="00474868" w:rsidRDefault="00474868" w:rsidP="00474868">
            <w:pPr>
              <w:rPr>
                <w:rFonts w:ascii="Times" w:hAnsi="Times"/>
                <w:sz w:val="20"/>
              </w:rPr>
            </w:pPr>
            <w:r w:rsidRPr="00474868">
              <w:rPr>
                <w:rFonts w:ascii="Times" w:hAnsi="Times"/>
                <w:sz w:val="20"/>
              </w:rPr>
              <w:t xml:space="preserve">Change title to Jewelry/Small Metals I, revise course description – This was one of many similar Art proposals that clarified the Studio Art course titles and descriptions.  We consented approval of all of those in November, but this proposal was held up because of the need to change the course number.  Jodie caught the problem with the course number, and then Art had to respond, and then we need to move the revised proposal to the Consent Calendar, and somehow that final step never happened.  </w:t>
            </w:r>
          </w:p>
          <w:p w:rsidR="00474868" w:rsidRDefault="00474868" w:rsidP="00474868">
            <w:pPr>
              <w:rPr>
                <w:rFonts w:ascii="Times" w:hAnsi="Times"/>
                <w:sz w:val="20"/>
              </w:rPr>
            </w:pPr>
            <w:r w:rsidRPr="00474868">
              <w:rPr>
                <w:rFonts w:ascii="Times" w:hAnsi="Times"/>
                <w:sz w:val="20"/>
              </w:rPr>
              <w:tab/>
            </w:r>
          </w:p>
          <w:p w:rsidR="00474868" w:rsidRPr="00474868" w:rsidRDefault="00474868" w:rsidP="00474868">
            <w:pPr>
              <w:rPr>
                <w:rFonts w:ascii="Times" w:hAnsi="Times"/>
                <w:sz w:val="20"/>
              </w:rPr>
            </w:pPr>
            <w:r w:rsidRPr="00474868">
              <w:rPr>
                <w:rFonts w:ascii="Times" w:hAnsi="Times"/>
                <w:sz w:val="20"/>
              </w:rPr>
              <w:t xml:space="preserve">Because of the need to meet the catalog deadline, the fact that all the similar proposals were approved with no questions asked, and the fact that we messed up, Cindy and Jodie decided to send this proposal on to the catalog before it had official ICC and Senate approval.  If anyone wishes to object, we can still pull the proposal out of the 2016/17 catalog.  </w:t>
            </w:r>
          </w:p>
          <w:p w:rsidR="00474868" w:rsidRDefault="00474868" w:rsidP="001D4A02">
            <w:pPr>
              <w:rPr>
                <w:rFonts w:ascii="Times" w:hAnsi="Times"/>
                <w:sz w:val="20"/>
              </w:rPr>
            </w:pPr>
          </w:p>
          <w:p w:rsidR="00474868" w:rsidRPr="00B643E4" w:rsidRDefault="00474868" w:rsidP="001D4A02">
            <w:pPr>
              <w:rPr>
                <w:rFonts w:ascii="Times" w:hAnsi="Times"/>
                <w:sz w:val="20"/>
              </w:rPr>
            </w:pPr>
            <w:r w:rsidRPr="00B643E4">
              <w:rPr>
                <w:rFonts w:ascii="Times" w:hAnsi="Times"/>
                <w:sz w:val="20"/>
              </w:rPr>
              <w:t>-------------------------</w:t>
            </w:r>
          </w:p>
          <w:p w:rsidR="00474868" w:rsidRDefault="00474868"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r w:rsidRPr="00474868">
              <w:rPr>
                <w:rFonts w:ascii="Times" w:eastAsia="Cambria" w:hAnsi="Times" w:cs="Courier"/>
                <w:sz w:val="20"/>
                <w:szCs w:val="20"/>
              </w:rPr>
              <w:t xml:space="preserve">15-217 </w:t>
            </w:r>
            <w:r>
              <w:rPr>
                <w:rFonts w:ascii="Times" w:eastAsia="Cambria" w:hAnsi="Times" w:cs="Courier"/>
                <w:sz w:val="20"/>
                <w:szCs w:val="20"/>
              </w:rPr>
              <w:t xml:space="preserve">                                                                         </w:t>
            </w:r>
          </w:p>
          <w:p w:rsidR="00474868" w:rsidRDefault="00474868"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r w:rsidRPr="00474868">
              <w:rPr>
                <w:rFonts w:ascii="Times" w:eastAsia="Cambria" w:hAnsi="Times" w:cs="Courier"/>
                <w:sz w:val="20"/>
                <w:szCs w:val="20"/>
              </w:rPr>
              <w:t>PSCI Program Change adding newly-approved PSCI 324 to the Globalizatio</w:t>
            </w:r>
            <w:r>
              <w:rPr>
                <w:rFonts w:ascii="Times" w:eastAsia="Cambria" w:hAnsi="Times" w:cs="Courier"/>
                <w:sz w:val="20"/>
                <w:szCs w:val="20"/>
              </w:rPr>
              <w:t xml:space="preserve">n Area. </w:t>
            </w:r>
          </w:p>
          <w:p w:rsidR="00474868" w:rsidRDefault="00474868"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p>
          <w:p w:rsidR="00474868" w:rsidRDefault="00474868"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r>
              <w:rPr>
                <w:rFonts w:ascii="Times" w:eastAsia="Cambria" w:hAnsi="Times" w:cs="Courier"/>
                <w:sz w:val="20"/>
                <w:szCs w:val="20"/>
              </w:rPr>
              <w:t xml:space="preserve">No increase in units. </w:t>
            </w:r>
            <w:r w:rsidRPr="00474868">
              <w:rPr>
                <w:rFonts w:ascii="Times" w:eastAsia="Cambria" w:hAnsi="Times" w:cs="Courier"/>
                <w:sz w:val="20"/>
                <w:szCs w:val="20"/>
              </w:rPr>
              <w:t>This is informational only.</w:t>
            </w:r>
          </w:p>
          <w:p w:rsidR="00474868" w:rsidRDefault="00474868"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p>
          <w:p w:rsidR="00F21CB3" w:rsidRDefault="00F21CB3"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p>
          <w:p w:rsidR="00F21CB3" w:rsidRDefault="00F21CB3"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p>
          <w:p w:rsidR="00F21CB3" w:rsidRDefault="00F21CB3"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p>
          <w:p w:rsidR="00474868" w:rsidRPr="00474868" w:rsidRDefault="00474868"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b/>
                <w:sz w:val="20"/>
                <w:szCs w:val="20"/>
              </w:rPr>
            </w:pPr>
            <w:r w:rsidRPr="00474868">
              <w:rPr>
                <w:rFonts w:ascii="Times" w:eastAsia="Cambria" w:hAnsi="Times" w:cs="Courier"/>
                <w:b/>
                <w:sz w:val="20"/>
                <w:szCs w:val="20"/>
              </w:rPr>
              <w:lastRenderedPageBreak/>
              <w:t>3. AMP</w:t>
            </w:r>
          </w:p>
          <w:p w:rsidR="00474868" w:rsidRDefault="00474868" w:rsidP="00474868">
            <w:pPr>
              <w:rPr>
                <w:rFonts w:ascii="Times" w:hAnsi="Times"/>
                <w:sz w:val="20"/>
              </w:rPr>
            </w:pPr>
          </w:p>
          <w:p w:rsidR="00474868" w:rsidRPr="00474868" w:rsidRDefault="00474868" w:rsidP="00474868">
            <w:pPr>
              <w:rPr>
                <w:rFonts w:ascii="Times" w:hAnsi="Times"/>
                <w:b/>
                <w:sz w:val="20"/>
                <w:szCs w:val="20"/>
              </w:rPr>
            </w:pPr>
            <w:r w:rsidRPr="00474868">
              <w:rPr>
                <w:rFonts w:ascii="Times" w:hAnsi="Times"/>
                <w:b/>
                <w:sz w:val="20"/>
                <w:szCs w:val="20"/>
              </w:rPr>
              <w:t>Resolution RE RRWS probationary Status replacement:</w:t>
            </w:r>
          </w:p>
          <w:p w:rsidR="00474868" w:rsidRDefault="00474868" w:rsidP="00474868">
            <w:pPr>
              <w:rPr>
                <w:rFonts w:ascii="Times" w:hAnsi="Times"/>
                <w:b/>
                <w:sz w:val="20"/>
                <w:szCs w:val="20"/>
              </w:rPr>
            </w:pPr>
          </w:p>
          <w:p w:rsidR="00474868" w:rsidRPr="00474868" w:rsidRDefault="00474868" w:rsidP="00474868">
            <w:pPr>
              <w:rPr>
                <w:rFonts w:ascii="Times" w:hAnsi="Times"/>
                <w:b/>
                <w:sz w:val="20"/>
                <w:szCs w:val="20"/>
              </w:rPr>
            </w:pPr>
            <w:r w:rsidRPr="00474868">
              <w:rPr>
                <w:rFonts w:ascii="Times" w:hAnsi="Times"/>
                <w:b/>
                <w:sz w:val="20"/>
                <w:szCs w:val="20"/>
              </w:rPr>
              <w:t>Senate report:</w:t>
            </w:r>
          </w:p>
          <w:p w:rsidR="00474868" w:rsidRDefault="00474868" w:rsidP="00474868">
            <w:pPr>
              <w:rPr>
                <w:rFonts w:ascii="Times" w:hAnsi="Times"/>
                <w:b/>
                <w:sz w:val="20"/>
                <w:szCs w:val="20"/>
              </w:rPr>
            </w:pPr>
          </w:p>
          <w:p w:rsidR="00474868" w:rsidRDefault="00474868" w:rsidP="00474868">
            <w:pPr>
              <w:rPr>
                <w:sz w:val="20"/>
                <w:szCs w:val="20"/>
              </w:rPr>
            </w:pPr>
            <w:r w:rsidRPr="00474868">
              <w:rPr>
                <w:sz w:val="20"/>
                <w:szCs w:val="20"/>
              </w:rPr>
              <w:t>Update on the Probationary Status for Rangeland Resources/Wildland Soils:  Senate Resolution 12-09/10/EX from Nov. of 2009 recommended a four-year probationary continuation of the RRWS program dependent upon the program’s success at meeting benchmarks that were to be negotiated between the Dean, the Department, and the Provost.  If those benchmarks were not met, the ICC was to automatically recommend to the Senate that RRWS should be discontinued.   RRWS has done well enough at meeting those benchmarks that the ICC is not recommending discontinuation.   It is our understanding, however, that the College of Natural Resources and Sciences will continue to work with RRWS to identify and implement appropriate measures to ensure the program’s continued viability.  </w:t>
            </w:r>
          </w:p>
          <w:p w:rsidR="00F21CB3" w:rsidRDefault="00F21CB3" w:rsidP="00474868">
            <w:pPr>
              <w:rPr>
                <w:sz w:val="20"/>
                <w:szCs w:val="20"/>
              </w:rPr>
            </w:pPr>
          </w:p>
          <w:p w:rsidR="00F21CB3" w:rsidRPr="00B643E4" w:rsidRDefault="00F21CB3" w:rsidP="00F21CB3">
            <w:pPr>
              <w:rPr>
                <w:rFonts w:ascii="Times" w:hAnsi="Times"/>
                <w:sz w:val="20"/>
              </w:rPr>
            </w:pPr>
            <w:r w:rsidRPr="00B643E4">
              <w:rPr>
                <w:rFonts w:ascii="Times" w:hAnsi="Times"/>
                <w:sz w:val="20"/>
              </w:rPr>
              <w:t>-------------------------</w:t>
            </w:r>
          </w:p>
          <w:p w:rsidR="00F21CB3" w:rsidRPr="00F21CB3" w:rsidRDefault="00F21CB3" w:rsidP="00F21CB3">
            <w:pPr>
              <w:rPr>
                <w:rFonts w:ascii="Times" w:hAnsi="Times"/>
                <w:sz w:val="20"/>
                <w:szCs w:val="20"/>
              </w:rPr>
            </w:pPr>
            <w:r w:rsidRPr="00F21CB3">
              <w:rPr>
                <w:rFonts w:ascii="Times" w:hAnsi="Times"/>
                <w:sz w:val="20"/>
                <w:szCs w:val="20"/>
              </w:rPr>
              <w:t xml:space="preserve">14-315 </w:t>
            </w:r>
          </w:p>
          <w:p w:rsidR="00F21CB3" w:rsidRPr="00F21CB3" w:rsidRDefault="00F21CB3" w:rsidP="00F21CB3">
            <w:pPr>
              <w:rPr>
                <w:rFonts w:ascii="Times" w:hAnsi="Times" w:cs="Times"/>
                <w:bCs/>
                <w:sz w:val="20"/>
                <w:szCs w:val="20"/>
              </w:rPr>
            </w:pPr>
            <w:r w:rsidRPr="00F21CB3">
              <w:rPr>
                <w:rFonts w:ascii="Times" w:hAnsi="Times"/>
                <w:sz w:val="20"/>
                <w:szCs w:val="20"/>
              </w:rPr>
              <w:t xml:space="preserve">New Economics Concentration for Business Degree </w:t>
            </w:r>
            <w:r w:rsidRPr="00F21CB3">
              <w:rPr>
                <w:rFonts w:ascii="Times" w:hAnsi="Times" w:cs="Times"/>
                <w:bCs/>
                <w:sz w:val="20"/>
                <w:szCs w:val="20"/>
              </w:rPr>
              <w:t xml:space="preserve">Resolved  </w:t>
            </w:r>
          </w:p>
          <w:p w:rsidR="00F21CB3" w:rsidRDefault="00F21CB3" w:rsidP="00F21CB3">
            <w:pPr>
              <w:rPr>
                <w:rFonts w:ascii="Times" w:hAnsi="Times" w:cs="Times"/>
                <w:b/>
                <w:bCs/>
                <w:sz w:val="20"/>
                <w:szCs w:val="20"/>
              </w:rPr>
            </w:pPr>
          </w:p>
          <w:p w:rsidR="00F21CB3" w:rsidRPr="00F21CB3" w:rsidRDefault="00F21CB3" w:rsidP="00F21CB3">
            <w:pPr>
              <w:rPr>
                <w:rFonts w:ascii="Times" w:hAnsi="Times"/>
                <w:b/>
                <w:sz w:val="20"/>
                <w:szCs w:val="20"/>
              </w:rPr>
            </w:pPr>
            <w:r w:rsidRPr="00F21CB3">
              <w:rPr>
                <w:rFonts w:ascii="Times" w:hAnsi="Times" w:cs="Times"/>
                <w:sz w:val="20"/>
                <w:szCs w:val="20"/>
              </w:rPr>
              <w:t>That the University Senate of Humboldt State University recommends to the Provost that a new Concentration in the Economics in the Business Administration Major as proposed in Curriculum form 14-315 be approved;  and be it further</w:t>
            </w:r>
          </w:p>
          <w:p w:rsidR="00F21CB3" w:rsidRDefault="00F21CB3" w:rsidP="00F21CB3">
            <w:pPr>
              <w:rPr>
                <w:rFonts w:ascii="Times" w:hAnsi="Times" w:cs="Times"/>
                <w:i/>
                <w:sz w:val="20"/>
                <w:szCs w:val="20"/>
              </w:rPr>
            </w:pPr>
          </w:p>
          <w:p w:rsidR="00F21CB3" w:rsidRPr="00F21CB3" w:rsidRDefault="00F21CB3" w:rsidP="00F21CB3">
            <w:pPr>
              <w:rPr>
                <w:rFonts w:ascii="Times" w:hAnsi="Times" w:cs="Times"/>
                <w:i/>
                <w:sz w:val="20"/>
                <w:szCs w:val="20"/>
              </w:rPr>
            </w:pPr>
            <w:r w:rsidRPr="00F21CB3">
              <w:rPr>
                <w:rFonts w:ascii="Times" w:hAnsi="Times" w:cs="Times"/>
                <w:i/>
                <w:sz w:val="20"/>
                <w:szCs w:val="20"/>
              </w:rPr>
              <w:t xml:space="preserve">Rationale: Students in this concentration will complete the business core and plus 22-24 units of Economics and Business Statistics courses.  No new courses will be needed for the concentration.  The Business Administration and Economics programs expects to have sufficient room in classes to serve the expected 35-40 students in this concentration without adding more sections of courses.  Students will not be permitted to earn both a Business major with a Concentration in Economics and a Minor in Economics. </w:t>
            </w:r>
          </w:p>
          <w:p w:rsidR="00F21CB3" w:rsidRPr="00474868" w:rsidRDefault="00F21CB3" w:rsidP="00474868">
            <w:pPr>
              <w:rPr>
                <w:rFonts w:ascii="Times" w:hAnsi="Times"/>
                <w:sz w:val="20"/>
                <w:szCs w:val="20"/>
              </w:rPr>
            </w:pPr>
          </w:p>
          <w:p w:rsidR="001E2FFB" w:rsidRDefault="001E2FFB" w:rsidP="001E2FFB">
            <w:pPr>
              <w:rPr>
                <w:rFonts w:ascii="Times" w:hAnsi="Times"/>
                <w:b/>
                <w:sz w:val="20"/>
                <w:szCs w:val="20"/>
              </w:rPr>
            </w:pPr>
          </w:p>
          <w:p w:rsidR="00474868" w:rsidRPr="00474868" w:rsidRDefault="00474868" w:rsidP="00474868">
            <w:pPr>
              <w:rPr>
                <w:rFonts w:ascii="Times" w:hAnsi="Times"/>
                <w:sz w:val="20"/>
              </w:rPr>
            </w:pPr>
          </w:p>
        </w:tc>
        <w:tc>
          <w:tcPr>
            <w:tcW w:w="4428" w:type="dxa"/>
          </w:tcPr>
          <w:p w:rsidR="001E2FFB" w:rsidRPr="001E2FFB" w:rsidRDefault="00474868" w:rsidP="001E2FFB">
            <w:pPr>
              <w:rPr>
                <w:rFonts w:ascii="Times" w:hAnsi="Times"/>
                <w:b/>
                <w:sz w:val="20"/>
              </w:rPr>
            </w:pPr>
            <w:r>
              <w:rPr>
                <w:rFonts w:ascii="Times" w:hAnsi="Times"/>
                <w:b/>
                <w:sz w:val="20"/>
              </w:rPr>
              <w:lastRenderedPageBreak/>
              <w:t xml:space="preserve">2.  Consent of Calendar </w:t>
            </w:r>
          </w:p>
          <w:p w:rsidR="001E2FFB" w:rsidRDefault="001E2FFB" w:rsidP="00474868">
            <w:pPr>
              <w:rPr>
                <w:rFonts w:ascii="Times" w:hAnsi="Times"/>
                <w:sz w:val="20"/>
              </w:rPr>
            </w:pPr>
          </w:p>
          <w:p w:rsidR="00474868" w:rsidRDefault="00474868" w:rsidP="00474868">
            <w:pPr>
              <w:rPr>
                <w:rFonts w:ascii="Times" w:hAnsi="Times"/>
                <w:sz w:val="20"/>
              </w:rPr>
            </w:pPr>
            <w:r>
              <w:rPr>
                <w:rFonts w:ascii="Times" w:hAnsi="Times"/>
                <w:sz w:val="20"/>
              </w:rPr>
              <w:t>15-068</w:t>
            </w:r>
          </w:p>
          <w:p w:rsidR="00474868" w:rsidRDefault="00474868" w:rsidP="001D4A02">
            <w:pPr>
              <w:rPr>
                <w:rFonts w:ascii="Times" w:hAnsi="Times"/>
                <w:sz w:val="20"/>
              </w:rPr>
            </w:pPr>
            <w:r>
              <w:rPr>
                <w:rFonts w:ascii="Times" w:hAnsi="Times"/>
                <w:sz w:val="20"/>
              </w:rPr>
              <w:t>- Approved</w:t>
            </w: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Default="00474868" w:rsidP="001D4A02">
            <w:pPr>
              <w:rPr>
                <w:rFonts w:ascii="Times" w:hAnsi="Times"/>
                <w:sz w:val="20"/>
              </w:rPr>
            </w:pPr>
          </w:p>
          <w:p w:rsidR="00474868" w:rsidRPr="00B643E4" w:rsidRDefault="00474868" w:rsidP="001D4A02">
            <w:pPr>
              <w:rPr>
                <w:rFonts w:ascii="Times" w:hAnsi="Times"/>
                <w:sz w:val="20"/>
              </w:rPr>
            </w:pPr>
            <w:r w:rsidRPr="00B643E4">
              <w:rPr>
                <w:rFonts w:ascii="Times" w:hAnsi="Times"/>
                <w:sz w:val="20"/>
              </w:rPr>
              <w:t>-------------------------</w:t>
            </w:r>
          </w:p>
          <w:p w:rsidR="00474868" w:rsidRPr="00474868" w:rsidRDefault="00474868" w:rsidP="0047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Cambria" w:hAnsi="Times" w:cs="Courier"/>
                <w:sz w:val="20"/>
                <w:szCs w:val="20"/>
              </w:rPr>
            </w:pPr>
            <w:r w:rsidRPr="00474868">
              <w:rPr>
                <w:rFonts w:ascii="Times" w:eastAsia="Cambria" w:hAnsi="Times" w:cs="Courier"/>
                <w:sz w:val="20"/>
                <w:szCs w:val="20"/>
              </w:rPr>
              <w:t xml:space="preserve">15-217 </w:t>
            </w:r>
          </w:p>
          <w:p w:rsidR="00474868" w:rsidRDefault="00474868" w:rsidP="001D4A02">
            <w:pPr>
              <w:rPr>
                <w:color w:val="222222"/>
                <w:sz w:val="20"/>
                <w:szCs w:val="20"/>
              </w:rPr>
            </w:pPr>
            <w:r>
              <w:rPr>
                <w:color w:val="222222"/>
                <w:sz w:val="20"/>
                <w:szCs w:val="20"/>
              </w:rPr>
              <w:t>- Approved</w:t>
            </w:r>
          </w:p>
          <w:p w:rsidR="00474868" w:rsidRDefault="00474868" w:rsidP="001D4A02">
            <w:pPr>
              <w:rPr>
                <w:color w:val="222222"/>
                <w:sz w:val="20"/>
                <w:szCs w:val="20"/>
              </w:rPr>
            </w:pPr>
          </w:p>
          <w:p w:rsidR="00474868" w:rsidRDefault="00474868" w:rsidP="001D4A02">
            <w:pPr>
              <w:rPr>
                <w:color w:val="222222"/>
                <w:sz w:val="20"/>
                <w:szCs w:val="20"/>
              </w:rPr>
            </w:pPr>
          </w:p>
          <w:p w:rsidR="00474868" w:rsidRDefault="00474868" w:rsidP="001D4A02">
            <w:pPr>
              <w:rPr>
                <w:b/>
                <w:color w:val="222222"/>
                <w:sz w:val="20"/>
                <w:szCs w:val="20"/>
              </w:rPr>
            </w:pPr>
          </w:p>
          <w:p w:rsidR="00F21CB3" w:rsidRDefault="00F21CB3" w:rsidP="001D4A02">
            <w:pPr>
              <w:rPr>
                <w:b/>
                <w:color w:val="222222"/>
                <w:sz w:val="20"/>
                <w:szCs w:val="20"/>
              </w:rPr>
            </w:pPr>
          </w:p>
          <w:p w:rsidR="00F21CB3" w:rsidRDefault="00F21CB3" w:rsidP="001D4A02">
            <w:pPr>
              <w:rPr>
                <w:b/>
                <w:color w:val="222222"/>
                <w:sz w:val="20"/>
                <w:szCs w:val="20"/>
              </w:rPr>
            </w:pPr>
          </w:p>
          <w:p w:rsidR="00F21CB3" w:rsidRDefault="00F21CB3" w:rsidP="001D4A02">
            <w:pPr>
              <w:rPr>
                <w:b/>
                <w:color w:val="222222"/>
                <w:sz w:val="20"/>
                <w:szCs w:val="20"/>
              </w:rPr>
            </w:pPr>
          </w:p>
          <w:p w:rsidR="00474868" w:rsidRDefault="00474868" w:rsidP="001D4A02">
            <w:pPr>
              <w:rPr>
                <w:b/>
                <w:color w:val="222222"/>
                <w:sz w:val="20"/>
                <w:szCs w:val="20"/>
              </w:rPr>
            </w:pPr>
          </w:p>
          <w:p w:rsidR="00F21CB3" w:rsidRDefault="00474868" w:rsidP="00474868">
            <w:pPr>
              <w:rPr>
                <w:b/>
                <w:color w:val="222222"/>
                <w:sz w:val="20"/>
                <w:szCs w:val="20"/>
              </w:rPr>
            </w:pPr>
            <w:r w:rsidRPr="00474868">
              <w:rPr>
                <w:b/>
                <w:color w:val="222222"/>
                <w:sz w:val="20"/>
                <w:szCs w:val="20"/>
              </w:rPr>
              <w:lastRenderedPageBreak/>
              <w:t>3. AMP</w:t>
            </w:r>
          </w:p>
          <w:p w:rsidR="00F21CB3" w:rsidRPr="00F21CB3" w:rsidRDefault="00F21CB3" w:rsidP="00474868">
            <w:pPr>
              <w:rPr>
                <w:b/>
                <w:color w:val="222222"/>
                <w:sz w:val="20"/>
                <w:szCs w:val="20"/>
              </w:rPr>
            </w:pPr>
          </w:p>
          <w:p w:rsidR="00474868" w:rsidRDefault="00474868" w:rsidP="00474868">
            <w:pPr>
              <w:rPr>
                <w:rFonts w:ascii="Times" w:hAnsi="Times"/>
                <w:sz w:val="20"/>
                <w:szCs w:val="20"/>
              </w:rPr>
            </w:pPr>
            <w:r w:rsidRPr="00474868">
              <w:rPr>
                <w:rFonts w:ascii="Times" w:hAnsi="Times"/>
                <w:sz w:val="20"/>
                <w:szCs w:val="20"/>
              </w:rPr>
              <w:t>Resolution RE RRWS probationary Status</w:t>
            </w:r>
            <w:r>
              <w:rPr>
                <w:rFonts w:ascii="Times" w:hAnsi="Times"/>
                <w:sz w:val="20"/>
                <w:szCs w:val="20"/>
              </w:rPr>
              <w:t xml:space="preserve"> replacement</w:t>
            </w:r>
          </w:p>
          <w:p w:rsidR="00474868" w:rsidRPr="00474868" w:rsidRDefault="00474868" w:rsidP="00474868">
            <w:pPr>
              <w:rPr>
                <w:rFonts w:ascii="Times" w:hAnsi="Times"/>
                <w:sz w:val="20"/>
                <w:szCs w:val="20"/>
              </w:rPr>
            </w:pPr>
            <w:r>
              <w:rPr>
                <w:rFonts w:ascii="Times" w:hAnsi="Times"/>
                <w:sz w:val="20"/>
                <w:szCs w:val="20"/>
              </w:rPr>
              <w:t>-</w:t>
            </w:r>
            <w:r w:rsidR="001E2FFB">
              <w:rPr>
                <w:rFonts w:ascii="Times" w:hAnsi="Times"/>
                <w:sz w:val="20"/>
                <w:szCs w:val="20"/>
              </w:rPr>
              <w:t xml:space="preserve"> </w:t>
            </w:r>
            <w:r>
              <w:rPr>
                <w:rFonts w:ascii="Times" w:hAnsi="Times"/>
                <w:sz w:val="20"/>
                <w:szCs w:val="20"/>
              </w:rPr>
              <w:t>Approved</w:t>
            </w: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F21CB3" w:rsidRDefault="00F21CB3" w:rsidP="00F21CB3">
            <w:pPr>
              <w:rPr>
                <w:rFonts w:ascii="Times" w:hAnsi="Times"/>
                <w:sz w:val="20"/>
              </w:rPr>
            </w:pPr>
          </w:p>
          <w:p w:rsidR="001E2FFB" w:rsidRDefault="001E2FFB" w:rsidP="00F21CB3">
            <w:pPr>
              <w:rPr>
                <w:rFonts w:ascii="Times" w:hAnsi="Times"/>
                <w:sz w:val="20"/>
              </w:rPr>
            </w:pPr>
            <w:bookmarkStart w:id="0" w:name="_GoBack"/>
            <w:bookmarkEnd w:id="0"/>
          </w:p>
          <w:p w:rsidR="00F21CB3" w:rsidRPr="00B643E4" w:rsidRDefault="00F21CB3" w:rsidP="00F21CB3">
            <w:pPr>
              <w:rPr>
                <w:rFonts w:ascii="Times" w:hAnsi="Times"/>
                <w:sz w:val="20"/>
              </w:rPr>
            </w:pPr>
            <w:r w:rsidRPr="00B643E4">
              <w:rPr>
                <w:rFonts w:ascii="Times" w:hAnsi="Times"/>
                <w:sz w:val="20"/>
              </w:rPr>
              <w:t>-------------------------</w:t>
            </w:r>
          </w:p>
          <w:p w:rsidR="00474868" w:rsidRDefault="00F21CB3" w:rsidP="00F21CB3">
            <w:pPr>
              <w:rPr>
                <w:rFonts w:ascii="Times" w:hAnsi="Times"/>
                <w:sz w:val="20"/>
                <w:szCs w:val="20"/>
              </w:rPr>
            </w:pPr>
            <w:r w:rsidRPr="00F21CB3">
              <w:rPr>
                <w:rFonts w:ascii="Times" w:hAnsi="Times"/>
                <w:sz w:val="20"/>
                <w:szCs w:val="20"/>
              </w:rPr>
              <w:t xml:space="preserve">14-315 </w:t>
            </w:r>
          </w:p>
          <w:p w:rsidR="00F21CB3" w:rsidRPr="001E2FFB" w:rsidRDefault="001E2FFB" w:rsidP="001E2FFB">
            <w:pPr>
              <w:rPr>
                <w:rFonts w:ascii="Times" w:hAnsi="Times"/>
                <w:sz w:val="20"/>
                <w:szCs w:val="20"/>
              </w:rPr>
            </w:pPr>
            <w:r w:rsidRPr="001E2FFB">
              <w:rPr>
                <w:rFonts w:ascii="Times" w:hAnsi="Times"/>
                <w:sz w:val="20"/>
                <w:szCs w:val="20"/>
              </w:rPr>
              <w:t>-</w:t>
            </w:r>
            <w:r>
              <w:rPr>
                <w:rFonts w:ascii="Times" w:hAnsi="Times"/>
                <w:sz w:val="20"/>
                <w:szCs w:val="20"/>
              </w:rPr>
              <w:t xml:space="preserve"> The ICC discussed that the item should go to the Senate as a resolution, as opposed to the consent calendar. The committee notes this item is a normal recommendation for new concentration. </w:t>
            </w:r>
            <w:r w:rsidR="00F21CB3" w:rsidRPr="001E2FFB">
              <w:rPr>
                <w:rFonts w:ascii="Times" w:hAnsi="Times"/>
                <w:sz w:val="20"/>
                <w:szCs w:val="20"/>
              </w:rPr>
              <w:t>Approved</w:t>
            </w: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b/>
                <w:sz w:val="20"/>
                <w:szCs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Default="001E2FFB" w:rsidP="00F21CB3">
            <w:pPr>
              <w:rPr>
                <w:rFonts w:ascii="Times" w:hAnsi="Times"/>
                <w:sz w:val="20"/>
              </w:rPr>
            </w:pPr>
          </w:p>
          <w:p w:rsidR="001E2FFB" w:rsidRPr="00F21CB3" w:rsidRDefault="001E2FFB" w:rsidP="00F21CB3">
            <w:pPr>
              <w:rPr>
                <w:rFonts w:ascii="Times" w:hAnsi="Times"/>
                <w:sz w:val="20"/>
                <w:szCs w:val="20"/>
              </w:rPr>
            </w:pPr>
            <w:r>
              <w:rPr>
                <w:rFonts w:ascii="Times" w:hAnsi="Times"/>
                <w:sz w:val="20"/>
                <w:szCs w:val="20"/>
              </w:rPr>
              <w:t xml:space="preserve"> </w:t>
            </w:r>
          </w:p>
        </w:tc>
      </w:tr>
      <w:tr w:rsidR="001E2FFB" w:rsidTr="001D4A02">
        <w:tc>
          <w:tcPr>
            <w:tcW w:w="4428" w:type="dxa"/>
          </w:tcPr>
          <w:p w:rsidR="001E2FFB" w:rsidRDefault="001E2FFB" w:rsidP="001E2FFB">
            <w:pPr>
              <w:rPr>
                <w:rFonts w:ascii="Times" w:hAnsi="Times"/>
                <w:b/>
                <w:sz w:val="20"/>
                <w:szCs w:val="20"/>
              </w:rPr>
            </w:pPr>
            <w:r>
              <w:rPr>
                <w:rFonts w:ascii="Times" w:hAnsi="Times"/>
                <w:b/>
                <w:sz w:val="20"/>
                <w:szCs w:val="20"/>
              </w:rPr>
              <w:lastRenderedPageBreak/>
              <w:t xml:space="preserve">4.    GEAR </w:t>
            </w:r>
          </w:p>
          <w:p w:rsidR="001E2FFB" w:rsidRPr="00156F8C" w:rsidRDefault="001E2FFB" w:rsidP="001E2FFB">
            <w:pPr>
              <w:rPr>
                <w:rFonts w:ascii="Times" w:hAnsi="Times"/>
                <w:b/>
                <w:sz w:val="20"/>
                <w:szCs w:val="20"/>
              </w:rPr>
            </w:pPr>
            <w:r>
              <w:rPr>
                <w:rFonts w:ascii="Times" w:hAnsi="Times"/>
                <w:b/>
                <w:sz w:val="20"/>
                <w:szCs w:val="20"/>
              </w:rPr>
              <w:tab/>
              <w:t>Update</w:t>
            </w:r>
          </w:p>
          <w:p w:rsidR="001E2FFB" w:rsidRDefault="001E2FFB" w:rsidP="001D4A02">
            <w:pPr>
              <w:rPr>
                <w:rFonts w:ascii="Times" w:hAnsi="Times"/>
                <w:b/>
                <w:sz w:val="20"/>
              </w:rPr>
            </w:pPr>
          </w:p>
        </w:tc>
        <w:tc>
          <w:tcPr>
            <w:tcW w:w="4428" w:type="dxa"/>
          </w:tcPr>
          <w:p w:rsidR="001E2FFB" w:rsidRPr="001E2FFB" w:rsidRDefault="001E2FFB" w:rsidP="001E2FFB">
            <w:pPr>
              <w:rPr>
                <w:rFonts w:ascii="Times" w:hAnsi="Times"/>
                <w:b/>
                <w:sz w:val="20"/>
                <w:szCs w:val="20"/>
              </w:rPr>
            </w:pPr>
            <w:r w:rsidRPr="001E2FFB">
              <w:rPr>
                <w:rFonts w:ascii="Times" w:hAnsi="Times"/>
                <w:b/>
                <w:sz w:val="20"/>
                <w:szCs w:val="20"/>
              </w:rPr>
              <w:t>4.    GEAR</w:t>
            </w:r>
          </w:p>
          <w:p w:rsidR="001E2FFB" w:rsidRDefault="001E2FFB" w:rsidP="001E2FFB">
            <w:pPr>
              <w:rPr>
                <w:rFonts w:ascii="Times" w:hAnsi="Times"/>
                <w:b/>
                <w:sz w:val="20"/>
              </w:rPr>
            </w:pPr>
            <w:r>
              <w:rPr>
                <w:rFonts w:ascii="Times" w:hAnsi="Times"/>
                <w:sz w:val="20"/>
                <w:szCs w:val="20"/>
              </w:rPr>
              <w:t xml:space="preserve"> - Delayed</w:t>
            </w:r>
          </w:p>
        </w:tc>
      </w:tr>
    </w:tbl>
    <w:p w:rsidR="00474868" w:rsidRDefault="00474868"/>
    <w:sectPr w:rsidR="0047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5F8"/>
    <w:multiLevelType w:val="hybridMultilevel"/>
    <w:tmpl w:val="DDA221C6"/>
    <w:lvl w:ilvl="0" w:tplc="90BE6338">
      <w:start w:val="1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231AE"/>
    <w:multiLevelType w:val="hybridMultilevel"/>
    <w:tmpl w:val="9AFEB148"/>
    <w:lvl w:ilvl="0" w:tplc="DF0ECE5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68"/>
    <w:rsid w:val="001E2FFB"/>
    <w:rsid w:val="00474868"/>
    <w:rsid w:val="00F2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4C511-38E2-477F-8B2A-4F79A1BE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86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 Bruner</dc:creator>
  <cp:keywords/>
  <dc:description/>
  <cp:lastModifiedBy>Victoria A. Bruner</cp:lastModifiedBy>
  <cp:revision>2</cp:revision>
  <dcterms:created xsi:type="dcterms:W3CDTF">2016-01-20T21:03:00Z</dcterms:created>
  <dcterms:modified xsi:type="dcterms:W3CDTF">2016-01-20T21:03:00Z</dcterms:modified>
</cp:coreProperties>
</file>