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8A1CA7" w14:textId="77777777" w:rsidR="005C0B60" w:rsidRDefault="00AE2D31">
      <w:pPr>
        <w:widowControl w:val="0"/>
        <w:spacing w:line="240" w:lineRule="auto"/>
        <w:jc w:val="center"/>
      </w:pPr>
      <w:bookmarkStart w:id="0" w:name="_gjdgxs" w:colFirst="0" w:colLast="0"/>
      <w:bookmarkEnd w:id="0"/>
      <w:r>
        <w:rPr>
          <w:b/>
        </w:rPr>
        <w:t>ICC Minutes for Tuesday September 13th, 2016</w:t>
      </w:r>
    </w:p>
    <w:p w14:paraId="4F7A1725" w14:textId="77777777" w:rsidR="005C0B60" w:rsidRDefault="00AE2D31">
      <w:pPr>
        <w:widowControl w:val="0"/>
        <w:spacing w:line="240" w:lineRule="auto"/>
        <w:jc w:val="center"/>
      </w:pPr>
      <w:r>
        <w:rPr>
          <w:b/>
        </w:rPr>
        <w:t>Library Fishbowl</w:t>
      </w:r>
    </w:p>
    <w:p w14:paraId="19D6D689" w14:textId="77777777" w:rsidR="005C0B60" w:rsidRDefault="00AE2D31">
      <w:pPr>
        <w:widowControl w:val="0"/>
        <w:spacing w:line="240" w:lineRule="auto"/>
        <w:jc w:val="center"/>
      </w:pPr>
      <w:r>
        <w:rPr>
          <w:b/>
        </w:rPr>
        <w:t>9:00 a.m. - 10:40 a.m.</w:t>
      </w:r>
    </w:p>
    <w:p w14:paraId="61F1156B" w14:textId="77777777" w:rsidR="005C0B60" w:rsidRDefault="00AE2D31">
      <w:pPr>
        <w:jc w:val="center"/>
      </w:pPr>
      <w:bookmarkStart w:id="1" w:name="_GoBack"/>
      <w:r>
        <w:rPr>
          <w:noProof/>
        </w:rPr>
        <mc:AlternateContent>
          <mc:Choice Requires="wpg">
            <w:drawing>
              <wp:inline distT="114300" distB="114300" distL="114300" distR="114300" wp14:anchorId="5B605F6D" wp14:editId="164EEF45">
                <wp:extent cx="5791200" cy="2771841"/>
                <wp:effectExtent l="0" t="0" r="0" b="0"/>
                <wp:docPr id="1" name="Group 1"/>
                <wp:cNvGraphicFramePr/>
                <a:graphic xmlns:a="http://schemas.openxmlformats.org/drawingml/2006/main">
                  <a:graphicData uri="http://schemas.microsoft.com/office/word/2010/wordprocessingGroup">
                    <wpg:wgp>
                      <wpg:cNvGrpSpPr/>
                      <wpg:grpSpPr>
                        <a:xfrm>
                          <a:off x="0" y="0"/>
                          <a:ext cx="5791200" cy="2771841"/>
                          <a:chOff x="1185900" y="952348"/>
                          <a:chExt cx="5657700" cy="3029252"/>
                        </a:xfrm>
                      </wpg:grpSpPr>
                      <wps:wsp>
                        <wps:cNvPr id="2" name="Rounded Rectangle 2"/>
                        <wps:cNvSpPr/>
                        <wps:spPr>
                          <a:xfrm>
                            <a:off x="1390650" y="952500"/>
                            <a:ext cx="5248200" cy="2600400"/>
                          </a:xfrm>
                          <a:prstGeom prst="roundRect">
                            <a:avLst>
                              <a:gd name="adj" fmla="val 16667"/>
                            </a:avLst>
                          </a:prstGeom>
                          <a:noFill/>
                          <a:ln w="19050" cap="flat" cmpd="sng">
                            <a:solidFill>
                              <a:srgbClr val="000000"/>
                            </a:solidFill>
                            <a:prstDash val="solid"/>
                            <a:round/>
                            <a:headEnd type="none" w="med" len="med"/>
                            <a:tailEnd type="none" w="med" len="med"/>
                          </a:ln>
                        </wps:spPr>
                        <wps:txbx>
                          <w:txbxContent>
                            <w:p w14:paraId="12C0DEDC" w14:textId="77777777" w:rsidR="005C0B60" w:rsidRDefault="005C0B60">
                              <w:pPr>
                                <w:spacing w:line="240" w:lineRule="auto"/>
                                <w:textDirection w:val="btLr"/>
                              </w:pPr>
                            </w:p>
                          </w:txbxContent>
                        </wps:txbx>
                        <wps:bodyPr lIns="91425" tIns="91425" rIns="91425" bIns="91425" anchor="ctr" anchorCtr="0"/>
                      </wps:wsp>
                      <wps:wsp>
                        <wps:cNvPr id="3" name="Text Box 3"/>
                        <wps:cNvSpPr txBox="1"/>
                        <wps:spPr>
                          <a:xfrm>
                            <a:off x="1571550" y="952348"/>
                            <a:ext cx="4991100" cy="2737712"/>
                          </a:xfrm>
                          <a:prstGeom prst="rect">
                            <a:avLst/>
                          </a:prstGeom>
                          <a:noFill/>
                          <a:ln>
                            <a:noFill/>
                          </a:ln>
                        </wps:spPr>
                        <wps:txbx>
                          <w:txbxContent>
                            <w:p w14:paraId="00781298" w14:textId="4E22BB00" w:rsidR="005C0B60" w:rsidRPr="00560684" w:rsidRDefault="00AE2D31">
                              <w:pPr>
                                <w:spacing w:line="240" w:lineRule="auto"/>
                                <w:textDirection w:val="btLr"/>
                                <w:rPr>
                                  <w:sz w:val="20"/>
                                  <w:szCs w:val="20"/>
                                </w:rPr>
                              </w:pPr>
                              <w:r w:rsidRPr="00560684">
                                <w:rPr>
                                  <w:b/>
                                  <w:color w:val="6AA84F"/>
                                  <w:sz w:val="20"/>
                                  <w:szCs w:val="20"/>
                                </w:rPr>
                                <w:t>AMP</w:t>
                              </w:r>
                              <w:r w:rsidRPr="00560684">
                                <w:rPr>
                                  <w:b/>
                                  <w:sz w:val="20"/>
                                  <w:szCs w:val="20"/>
                                </w:rPr>
                                <w:t>:</w:t>
                              </w:r>
                              <w:r w:rsidRPr="00560684">
                                <w:rPr>
                                  <w:sz w:val="20"/>
                                  <w:szCs w:val="20"/>
                                </w:rPr>
                                <w:t xml:space="preserve"> Dale Oliver, David Greene, Rock Braithwaite, Sarah Fay Philips, Rick Zechman, Kris Patzlaff, Clint Rebik, Carl Hans</w:t>
                              </w:r>
                              <w:r w:rsidR="00560684" w:rsidRPr="00560684">
                                <w:rPr>
                                  <w:sz w:val="20"/>
                                  <w:szCs w:val="20"/>
                                </w:rPr>
                                <w:t>e</w:t>
                              </w:r>
                              <w:r w:rsidRPr="00560684">
                                <w:rPr>
                                  <w:sz w:val="20"/>
                                  <w:szCs w:val="20"/>
                                </w:rPr>
                                <w:t>n, Mary Glenn</w:t>
                              </w:r>
                            </w:p>
                            <w:p w14:paraId="196E0526" w14:textId="77777777" w:rsidR="005C0B60" w:rsidRPr="00560684" w:rsidRDefault="005C0B60">
                              <w:pPr>
                                <w:spacing w:line="240" w:lineRule="auto"/>
                                <w:textDirection w:val="btLr"/>
                                <w:rPr>
                                  <w:sz w:val="20"/>
                                  <w:szCs w:val="20"/>
                                </w:rPr>
                              </w:pPr>
                            </w:p>
                            <w:p w14:paraId="2CC83190" w14:textId="77777777" w:rsidR="005C0B60" w:rsidRPr="00560684" w:rsidRDefault="00AE2D31">
                              <w:pPr>
                                <w:spacing w:line="240" w:lineRule="auto"/>
                                <w:textDirection w:val="btLr"/>
                                <w:rPr>
                                  <w:sz w:val="20"/>
                                  <w:szCs w:val="20"/>
                                </w:rPr>
                              </w:pPr>
                              <w:r w:rsidRPr="00560684">
                                <w:rPr>
                                  <w:b/>
                                  <w:color w:val="45818E"/>
                                  <w:sz w:val="20"/>
                                  <w:szCs w:val="20"/>
                                </w:rPr>
                                <w:t>CDC</w:t>
                              </w:r>
                              <w:r w:rsidRPr="00560684">
                                <w:rPr>
                                  <w:b/>
                                  <w:sz w:val="20"/>
                                  <w:szCs w:val="20"/>
                                </w:rPr>
                                <w:t xml:space="preserve">: </w:t>
                              </w:r>
                              <w:r w:rsidRPr="00560684">
                                <w:rPr>
                                  <w:sz w:val="20"/>
                                  <w:szCs w:val="20"/>
                                </w:rPr>
                                <w:t>Anne Paulet, Brue O’Gara, Sheila Alicea, Cindy Moyer, Jodie Slack, Jenni Robinson</w:t>
                              </w:r>
                            </w:p>
                            <w:p w14:paraId="17222D7B" w14:textId="77777777" w:rsidR="005C0B60" w:rsidRPr="00560684" w:rsidRDefault="005C0B60">
                              <w:pPr>
                                <w:spacing w:line="240" w:lineRule="auto"/>
                                <w:textDirection w:val="btLr"/>
                                <w:rPr>
                                  <w:sz w:val="20"/>
                                  <w:szCs w:val="20"/>
                                </w:rPr>
                              </w:pPr>
                            </w:p>
                            <w:p w14:paraId="15378072" w14:textId="77777777" w:rsidR="005C0B60" w:rsidRPr="00560684" w:rsidRDefault="00AE2D31">
                              <w:pPr>
                                <w:spacing w:line="240" w:lineRule="auto"/>
                                <w:textDirection w:val="btLr"/>
                                <w:rPr>
                                  <w:sz w:val="20"/>
                                  <w:szCs w:val="20"/>
                                </w:rPr>
                              </w:pPr>
                              <w:r w:rsidRPr="00560684">
                                <w:rPr>
                                  <w:b/>
                                  <w:color w:val="3D85C6"/>
                                  <w:sz w:val="20"/>
                                  <w:szCs w:val="20"/>
                                </w:rPr>
                                <w:t>GEAR</w:t>
                              </w:r>
                              <w:r w:rsidRPr="00560684">
                                <w:rPr>
                                  <w:b/>
                                  <w:sz w:val="20"/>
                                  <w:szCs w:val="20"/>
                                </w:rPr>
                                <w:t>:</w:t>
                              </w:r>
                              <w:r w:rsidRPr="00560684">
                                <w:rPr>
                                  <w:sz w:val="20"/>
                                  <w:szCs w:val="20"/>
                                </w:rPr>
                                <w:t xml:space="preserve"> Chris Harmon, Mary Dingle</w:t>
                              </w:r>
                            </w:p>
                            <w:p w14:paraId="0D474C74" w14:textId="77777777" w:rsidR="005C0B60" w:rsidRPr="00560684" w:rsidRDefault="005C0B60">
                              <w:pPr>
                                <w:spacing w:line="240" w:lineRule="auto"/>
                                <w:textDirection w:val="btLr"/>
                                <w:rPr>
                                  <w:sz w:val="20"/>
                                  <w:szCs w:val="20"/>
                                </w:rPr>
                              </w:pPr>
                            </w:p>
                            <w:p w14:paraId="034CAE5C" w14:textId="56EA6A58" w:rsidR="005C0B60" w:rsidRPr="00560684" w:rsidRDefault="00AE2D31">
                              <w:pPr>
                                <w:spacing w:line="240" w:lineRule="auto"/>
                                <w:textDirection w:val="btLr"/>
                                <w:rPr>
                                  <w:sz w:val="20"/>
                                  <w:szCs w:val="20"/>
                                </w:rPr>
                              </w:pPr>
                              <w:r w:rsidRPr="00560684">
                                <w:rPr>
                                  <w:b/>
                                  <w:color w:val="674EA7"/>
                                  <w:sz w:val="20"/>
                                  <w:szCs w:val="20"/>
                                </w:rPr>
                                <w:t>APC</w:t>
                              </w:r>
                              <w:r w:rsidRPr="00560684">
                                <w:rPr>
                                  <w:b/>
                                  <w:sz w:val="20"/>
                                  <w:szCs w:val="20"/>
                                </w:rPr>
                                <w:t xml:space="preserve">: </w:t>
                              </w:r>
                              <w:r w:rsidR="00560684" w:rsidRPr="00560684">
                                <w:rPr>
                                  <w:sz w:val="20"/>
                                  <w:szCs w:val="20"/>
                                </w:rPr>
                                <w:t>Mary Virnoche</w:t>
                              </w:r>
                            </w:p>
                            <w:p w14:paraId="2FC9C1B3" w14:textId="77777777" w:rsidR="005C0B60" w:rsidRPr="00560684" w:rsidRDefault="005C0B60">
                              <w:pPr>
                                <w:spacing w:line="240" w:lineRule="auto"/>
                                <w:textDirection w:val="btLr"/>
                                <w:rPr>
                                  <w:sz w:val="20"/>
                                  <w:szCs w:val="20"/>
                                </w:rPr>
                              </w:pPr>
                            </w:p>
                            <w:p w14:paraId="6A18A9AF" w14:textId="783C91A3" w:rsidR="005C0B60" w:rsidRPr="00560684" w:rsidRDefault="00AE2D31">
                              <w:pPr>
                                <w:spacing w:line="240" w:lineRule="auto"/>
                                <w:textDirection w:val="btLr"/>
                                <w:rPr>
                                  <w:sz w:val="20"/>
                                  <w:szCs w:val="20"/>
                                </w:rPr>
                              </w:pPr>
                              <w:r w:rsidRPr="00560684">
                                <w:rPr>
                                  <w:b/>
                                  <w:color w:val="A64D79"/>
                                  <w:sz w:val="20"/>
                                  <w:szCs w:val="20"/>
                                </w:rPr>
                                <w:t>Guests</w:t>
                              </w:r>
                              <w:r w:rsidRPr="00560684">
                                <w:rPr>
                                  <w:b/>
                                  <w:sz w:val="20"/>
                                  <w:szCs w:val="20"/>
                                </w:rPr>
                                <w:t>:</w:t>
                              </w:r>
                              <w:r w:rsidR="00560684">
                                <w:rPr>
                                  <w:sz w:val="20"/>
                                  <w:szCs w:val="20"/>
                                </w:rPr>
                                <w:t xml:space="preserve"> Alex Gradine</w:t>
                              </w:r>
                              <w:r w:rsidRPr="00560684">
                                <w:rPr>
                                  <w:sz w:val="20"/>
                                  <w:szCs w:val="20"/>
                                </w:rPr>
                                <w:t xml:space="preserve"> (AP)</w:t>
                              </w:r>
                              <w:r w:rsidR="00560684">
                                <w:rPr>
                                  <w:sz w:val="20"/>
                                  <w:szCs w:val="20"/>
                                </w:rPr>
                                <w:t>,</w:t>
                              </w:r>
                              <w:r w:rsidRPr="00560684">
                                <w:rPr>
                                  <w:sz w:val="20"/>
                                  <w:szCs w:val="20"/>
                                </w:rPr>
                                <w:t xml:space="preserve"> Amy Lowe (IE)</w:t>
                              </w:r>
                              <w:r w:rsidR="00560684">
                                <w:rPr>
                                  <w:sz w:val="20"/>
                                  <w:szCs w:val="20"/>
                                </w:rPr>
                                <w:t>,</w:t>
                              </w:r>
                              <w:r w:rsidRPr="00560684">
                                <w:rPr>
                                  <w:sz w:val="20"/>
                                  <w:szCs w:val="20"/>
                                </w:rPr>
                                <w:t xml:space="preserve"> Hari Singh (BUS)</w:t>
                              </w:r>
                              <w:r w:rsidR="00560684">
                                <w:rPr>
                                  <w:sz w:val="20"/>
                                  <w:szCs w:val="20"/>
                                </w:rPr>
                                <w:t>,</w:t>
                              </w:r>
                              <w:r w:rsidRPr="00560684">
                                <w:rPr>
                                  <w:sz w:val="20"/>
                                  <w:szCs w:val="20"/>
                                </w:rPr>
                                <w:t xml:space="preserve"> Josh Smith (IE)</w:t>
                              </w:r>
                              <w:r w:rsidR="00560684">
                                <w:rPr>
                                  <w:sz w:val="20"/>
                                  <w:szCs w:val="20"/>
                                </w:rPr>
                                <w:t>,</w:t>
                              </w:r>
                              <w:r w:rsidRPr="00560684">
                                <w:rPr>
                                  <w:sz w:val="20"/>
                                  <w:szCs w:val="20"/>
                                </w:rPr>
                                <w:t xml:space="preserve"> John Filce (IE)</w:t>
                              </w:r>
                              <w:r w:rsidR="00560684">
                                <w:rPr>
                                  <w:sz w:val="20"/>
                                  <w:szCs w:val="20"/>
                                </w:rPr>
                                <w:t>,</w:t>
                              </w:r>
                              <w:r w:rsidRPr="00560684">
                                <w:rPr>
                                  <w:sz w:val="20"/>
                                  <w:szCs w:val="20"/>
                                </w:rPr>
                                <w:t xml:space="preserve"> Julie Alderson (ART</w:t>
                              </w:r>
                              <w:r w:rsidR="00560684">
                                <w:rPr>
                                  <w:sz w:val="20"/>
                                  <w:szCs w:val="20"/>
                                </w:rPr>
                                <w:t>/Senate</w:t>
                              </w:r>
                              <w:r w:rsidRPr="00560684">
                                <w:rPr>
                                  <w:sz w:val="20"/>
                                  <w:szCs w:val="20"/>
                                </w:rPr>
                                <w:t>)</w:t>
                              </w:r>
                              <w:r w:rsidR="00560684">
                                <w:rPr>
                                  <w:sz w:val="20"/>
                                  <w:szCs w:val="20"/>
                                </w:rPr>
                                <w:t>,</w:t>
                              </w:r>
                              <w:r w:rsidRPr="00560684">
                                <w:rPr>
                                  <w:sz w:val="20"/>
                                  <w:szCs w:val="20"/>
                                </w:rPr>
                                <w:t xml:space="preserve"> Keri Malloy (NAS)</w:t>
                              </w:r>
                              <w:r w:rsidR="00560684">
                                <w:rPr>
                                  <w:sz w:val="20"/>
                                  <w:szCs w:val="20"/>
                                </w:rPr>
                                <w:t>,</w:t>
                              </w:r>
                              <w:r w:rsidRPr="00560684">
                                <w:rPr>
                                  <w:sz w:val="20"/>
                                  <w:szCs w:val="20"/>
                                </w:rPr>
                                <w:t xml:space="preserve"> Laura Ha</w:t>
                              </w:r>
                              <w:r w:rsidR="00560684" w:rsidRPr="00560684">
                                <w:rPr>
                                  <w:sz w:val="20"/>
                                  <w:szCs w:val="20"/>
                                </w:rPr>
                                <w:t>h</w:t>
                              </w:r>
                              <w:r w:rsidRPr="00560684">
                                <w:rPr>
                                  <w:sz w:val="20"/>
                                  <w:szCs w:val="20"/>
                                </w:rPr>
                                <w:t>n (ENG</w:t>
                              </w:r>
                              <w:r w:rsidR="00560684">
                                <w:rPr>
                                  <w:sz w:val="20"/>
                                  <w:szCs w:val="20"/>
                                </w:rPr>
                                <w:t>L</w:t>
                              </w:r>
                              <w:r w:rsidRPr="00560684">
                                <w:rPr>
                                  <w:sz w:val="20"/>
                                  <w:szCs w:val="20"/>
                                </w:rPr>
                                <w:t>/COMM)</w:t>
                              </w:r>
                              <w:r w:rsidR="00560684">
                                <w:rPr>
                                  <w:sz w:val="20"/>
                                  <w:szCs w:val="20"/>
                                </w:rPr>
                                <w:t>,</w:t>
                              </w:r>
                              <w:r w:rsidRPr="00560684">
                                <w:rPr>
                                  <w:sz w:val="20"/>
                                  <w:szCs w:val="20"/>
                                </w:rPr>
                                <w:t xml:space="preserve"> Lisa Castellino (IE)</w:t>
                              </w:r>
                              <w:r w:rsidR="00560684">
                                <w:rPr>
                                  <w:sz w:val="20"/>
                                  <w:szCs w:val="20"/>
                                </w:rPr>
                                <w:t>,</w:t>
                              </w:r>
                              <w:r w:rsidRPr="00560684">
                                <w:rPr>
                                  <w:sz w:val="20"/>
                                  <w:szCs w:val="20"/>
                                </w:rPr>
                                <w:t xml:space="preserve"> Mari Sanchez (PSYC)</w:t>
                              </w:r>
                              <w:r w:rsidR="00560684">
                                <w:rPr>
                                  <w:sz w:val="20"/>
                                  <w:szCs w:val="20"/>
                                </w:rPr>
                                <w:t>,</w:t>
                              </w:r>
                              <w:r w:rsidRPr="00560684">
                                <w:rPr>
                                  <w:sz w:val="20"/>
                                  <w:szCs w:val="20"/>
                                </w:rPr>
                                <w:t xml:space="preserve"> Mark Hemphill-Haley </w:t>
                              </w:r>
                              <w:r w:rsidR="00560684">
                                <w:rPr>
                                  <w:sz w:val="20"/>
                                  <w:szCs w:val="20"/>
                                </w:rPr>
                                <w:t>(GEOL</w:t>
                              </w:r>
                              <w:r w:rsidRPr="00560684">
                                <w:rPr>
                                  <w:sz w:val="20"/>
                                  <w:szCs w:val="20"/>
                                </w:rPr>
                                <w:t>)</w:t>
                              </w:r>
                              <w:r w:rsidR="00560684">
                                <w:rPr>
                                  <w:sz w:val="20"/>
                                  <w:szCs w:val="20"/>
                                </w:rPr>
                                <w:t>,</w:t>
                              </w:r>
                              <w:r w:rsidRPr="00560684">
                                <w:rPr>
                                  <w:sz w:val="20"/>
                                  <w:szCs w:val="20"/>
                                </w:rPr>
                                <w:t xml:space="preserve"> Michael Le (IE)</w:t>
                              </w:r>
                              <w:r w:rsidR="00560684">
                                <w:rPr>
                                  <w:sz w:val="20"/>
                                  <w:szCs w:val="20"/>
                                </w:rPr>
                                <w:t>,</w:t>
                              </w:r>
                              <w:r w:rsidRPr="00560684">
                                <w:rPr>
                                  <w:sz w:val="20"/>
                                  <w:szCs w:val="20"/>
                                </w:rPr>
                                <w:t xml:space="preserve"> Noah Zerbe (CAHSS)</w:t>
                              </w:r>
                              <w:r w:rsidR="00560684">
                                <w:rPr>
                                  <w:sz w:val="20"/>
                                  <w:szCs w:val="20"/>
                                </w:rPr>
                                <w:t>,</w:t>
                              </w:r>
                              <w:r w:rsidRPr="00560684">
                                <w:rPr>
                                  <w:sz w:val="20"/>
                                  <w:szCs w:val="20"/>
                                </w:rPr>
                                <w:t xml:space="preserve"> Rich Boone (CRNS)</w:t>
                              </w:r>
                              <w:r w:rsidR="00560684">
                                <w:rPr>
                                  <w:sz w:val="20"/>
                                  <w:szCs w:val="20"/>
                                </w:rPr>
                                <w:t>,</w:t>
                              </w:r>
                              <w:r w:rsidRPr="00560684">
                                <w:rPr>
                                  <w:sz w:val="20"/>
                                  <w:szCs w:val="20"/>
                                </w:rPr>
                                <w:t xml:space="preserve"> </w:t>
                              </w:r>
                              <w:r w:rsidR="00560684">
                                <w:rPr>
                                  <w:sz w:val="20"/>
                                  <w:szCs w:val="20"/>
                                </w:rPr>
                                <w:t xml:space="preserve">and </w:t>
                              </w:r>
                              <w:r w:rsidRPr="00560684">
                                <w:rPr>
                                  <w:sz w:val="20"/>
                                  <w:szCs w:val="20"/>
                                </w:rPr>
                                <w:t>Ward Headst</w:t>
                              </w:r>
                              <w:r w:rsidR="00560684">
                                <w:rPr>
                                  <w:sz w:val="20"/>
                                  <w:szCs w:val="20"/>
                                </w:rPr>
                                <w:t>ro</w:t>
                              </w:r>
                              <w:r w:rsidRPr="00560684">
                                <w:rPr>
                                  <w:sz w:val="20"/>
                                  <w:szCs w:val="20"/>
                                </w:rPr>
                                <w:t>m (IE)</w:t>
                              </w:r>
                              <w:r w:rsidR="00560684">
                                <w:rPr>
                                  <w:sz w:val="20"/>
                                  <w:szCs w:val="20"/>
                                </w:rPr>
                                <w:t>.</w:t>
                              </w:r>
                              <w:r w:rsidRPr="00560684">
                                <w:rPr>
                                  <w:sz w:val="20"/>
                                  <w:szCs w:val="20"/>
                                </w:rPr>
                                <w:t xml:space="preserve">  </w:t>
                              </w:r>
                            </w:p>
                            <w:p w14:paraId="4F3299DE" w14:textId="77777777" w:rsidR="005C0B60" w:rsidRDefault="005C0B60">
                              <w:pPr>
                                <w:spacing w:line="240" w:lineRule="auto"/>
                                <w:textDirection w:val="btLr"/>
                              </w:pPr>
                            </w:p>
                            <w:p w14:paraId="6345C265" w14:textId="77777777" w:rsidR="005C0B60" w:rsidRDefault="00AE2D31">
                              <w:pPr>
                                <w:spacing w:line="240" w:lineRule="auto"/>
                                <w:textDirection w:val="btLr"/>
                              </w:pPr>
                              <w:r>
                                <w:t xml:space="preserve">Minutes-taker: Victoria Bruner </w:t>
                              </w:r>
                            </w:p>
                          </w:txbxContent>
                        </wps:txbx>
                        <wps:bodyPr lIns="91425" tIns="91425" rIns="91425" bIns="91425" anchor="t" anchorCtr="0"/>
                      </wps:wsp>
                      <wps:wsp>
                        <wps:cNvPr id="4" name="Text Box 4"/>
                        <wps:cNvSpPr txBox="1"/>
                        <wps:spPr>
                          <a:xfrm>
                            <a:off x="1185900" y="3552900"/>
                            <a:ext cx="5657700" cy="428700"/>
                          </a:xfrm>
                          <a:prstGeom prst="rect">
                            <a:avLst/>
                          </a:prstGeom>
                          <a:noFill/>
                          <a:ln>
                            <a:noFill/>
                          </a:ln>
                        </wps:spPr>
                        <wps:txbx>
                          <w:txbxContent>
                            <w:p w14:paraId="51111342" w14:textId="40A93C61" w:rsidR="005C0B60" w:rsidRPr="00560684" w:rsidRDefault="00AE2D31">
                              <w:pPr>
                                <w:spacing w:line="240" w:lineRule="auto"/>
                                <w:jc w:val="center"/>
                                <w:textDirection w:val="btLr"/>
                                <w:rPr>
                                  <w:sz w:val="20"/>
                                  <w:szCs w:val="20"/>
                                </w:rPr>
                              </w:pPr>
                              <w:r w:rsidRPr="00560684">
                                <w:rPr>
                                  <w:sz w:val="20"/>
                                  <w:szCs w:val="20"/>
                                </w:rPr>
                                <w:t xml:space="preserve">ICC members not </w:t>
                              </w:r>
                              <w:r w:rsidR="00560684" w:rsidRPr="00560684">
                                <w:rPr>
                                  <w:sz w:val="20"/>
                                  <w:szCs w:val="20"/>
                                </w:rPr>
                                <w:t>present</w:t>
                              </w:r>
                              <w:r w:rsidRPr="00560684">
                                <w:rPr>
                                  <w:sz w:val="20"/>
                                  <w:szCs w:val="20"/>
                                </w:rPr>
                                <w:t>:</w:t>
                              </w:r>
                              <w:r w:rsidRPr="00560684">
                                <w:rPr>
                                  <w:color w:val="6AA84F"/>
                                  <w:sz w:val="20"/>
                                  <w:szCs w:val="20"/>
                                </w:rPr>
                                <w:t xml:space="preserve"> </w:t>
                              </w:r>
                              <w:r w:rsidR="00560684" w:rsidRPr="00560684">
                                <w:rPr>
                                  <w:color w:val="auto"/>
                                  <w:sz w:val="20"/>
                                  <w:szCs w:val="20"/>
                                </w:rPr>
                                <w:t>Chris Hop</w:t>
                              </w:r>
                              <w:r w:rsidRPr="00560684">
                                <w:rPr>
                                  <w:color w:val="auto"/>
                                  <w:sz w:val="20"/>
                                  <w:szCs w:val="20"/>
                                </w:rPr>
                                <w:t>per</w:t>
                              </w:r>
                            </w:p>
                          </w:txbxContent>
                        </wps:txbx>
                        <wps:bodyPr lIns="91425" tIns="91425" rIns="91425" bIns="91425" anchor="ctr" anchorCtr="0"/>
                      </wps:wsp>
                    </wpg:wgp>
                  </a:graphicData>
                </a:graphic>
              </wp:inline>
            </w:drawing>
          </mc:Choice>
          <mc:Fallback>
            <w:pict>
              <v:group w14:anchorId="5B605F6D" id="Group 1" o:spid="_x0000_s1026" style="width:456pt;height:218.25pt;mso-position-horizontal-relative:char;mso-position-vertical-relative:line" coordorigin="11859,9523" coordsize="56577,3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">
                <v:roundrect id="Rounded Rectangle 2" o:spid="_x0000_s1027" style="position:absolute;left:13906;top:9525;width:52482;height:26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" filled="f" strokeweight="1.5pt">
                  <v:textbox inset="2.53958mm,2.53958mm,2.53958mm,2.53958mm">
                    <w:txbxContent>
                      <w:p w14:paraId="12C0DEDC" w14:textId="77777777" w:rsidR="005C0B60" w:rsidRDefault="005C0B60">
                        <w:pPr>
                          <w:spacing w:line="240" w:lineRule="auto"/>
                          <w:textDirection w:val="btLr"/>
                        </w:pPr>
                      </w:p>
                    </w:txbxContent>
                  </v:textbox>
                </v:roundrect>
                <v:shapetype id="_x0000_t202" coordsize="21600,21600" o:spt="202" path="m,l,21600r21600,l21600,xe">
                  <v:stroke joinstyle="miter"/>
                  <v:path gradientshapeok="t" o:connecttype="rect"/>
                </v:shapetype>
                <v:shape id="Text Box 3" o:spid="_x0000_s1028" type="#_x0000_t202" style="position:absolute;left:15715;top:9523;width:49911;height:27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14:paraId="00781298" w14:textId="4E22BB00" w:rsidR="005C0B60" w:rsidRPr="00560684" w:rsidRDefault="00AE2D31">
                        <w:pPr>
                          <w:spacing w:line="240" w:lineRule="auto"/>
                          <w:textDirection w:val="btLr"/>
                          <w:rPr>
                            <w:sz w:val="20"/>
                            <w:szCs w:val="20"/>
                          </w:rPr>
                        </w:pPr>
                        <w:r w:rsidRPr="00560684">
                          <w:rPr>
                            <w:b/>
                            <w:color w:val="6AA84F"/>
                            <w:sz w:val="20"/>
                            <w:szCs w:val="20"/>
                          </w:rPr>
                          <w:t>AMP</w:t>
                        </w:r>
                        <w:r w:rsidRPr="00560684">
                          <w:rPr>
                            <w:b/>
                            <w:sz w:val="20"/>
                            <w:szCs w:val="20"/>
                          </w:rPr>
                          <w:t>:</w:t>
                        </w:r>
                        <w:r w:rsidRPr="00560684">
                          <w:rPr>
                            <w:sz w:val="20"/>
                            <w:szCs w:val="20"/>
                          </w:rPr>
                          <w:t xml:space="preserve"> Dale Oliver, David Greene, Rock Braithwaite, Sarah Fay Philips, Rick Zechman, Kris Patzlaff, Clint Rebik, Carl Hans</w:t>
                        </w:r>
                        <w:r w:rsidR="00560684" w:rsidRPr="00560684">
                          <w:rPr>
                            <w:sz w:val="20"/>
                            <w:szCs w:val="20"/>
                          </w:rPr>
                          <w:t>e</w:t>
                        </w:r>
                        <w:r w:rsidRPr="00560684">
                          <w:rPr>
                            <w:sz w:val="20"/>
                            <w:szCs w:val="20"/>
                          </w:rPr>
                          <w:t>n, Mary Glenn</w:t>
                        </w:r>
                      </w:p>
                      <w:p w14:paraId="196E0526" w14:textId="77777777" w:rsidR="005C0B60" w:rsidRPr="00560684" w:rsidRDefault="005C0B60">
                        <w:pPr>
                          <w:spacing w:line="240" w:lineRule="auto"/>
                          <w:textDirection w:val="btLr"/>
                          <w:rPr>
                            <w:sz w:val="20"/>
                            <w:szCs w:val="20"/>
                          </w:rPr>
                        </w:pPr>
                      </w:p>
                      <w:p w14:paraId="2CC83190" w14:textId="77777777" w:rsidR="005C0B60" w:rsidRPr="00560684" w:rsidRDefault="00AE2D31">
                        <w:pPr>
                          <w:spacing w:line="240" w:lineRule="auto"/>
                          <w:textDirection w:val="btLr"/>
                          <w:rPr>
                            <w:sz w:val="20"/>
                            <w:szCs w:val="20"/>
                          </w:rPr>
                        </w:pPr>
                        <w:r w:rsidRPr="00560684">
                          <w:rPr>
                            <w:b/>
                            <w:color w:val="45818E"/>
                            <w:sz w:val="20"/>
                            <w:szCs w:val="20"/>
                          </w:rPr>
                          <w:t>CDC</w:t>
                        </w:r>
                        <w:r w:rsidRPr="00560684">
                          <w:rPr>
                            <w:b/>
                            <w:sz w:val="20"/>
                            <w:szCs w:val="20"/>
                          </w:rPr>
                          <w:t xml:space="preserve">: </w:t>
                        </w:r>
                        <w:r w:rsidRPr="00560684">
                          <w:rPr>
                            <w:sz w:val="20"/>
                            <w:szCs w:val="20"/>
                          </w:rPr>
                          <w:t>Anne Paulet, Brue O’Gara, Sheila Alicea, Cindy Moyer, Jodie Slack, Jenni Robinson</w:t>
                        </w:r>
                      </w:p>
                      <w:p w14:paraId="17222D7B" w14:textId="77777777" w:rsidR="005C0B60" w:rsidRPr="00560684" w:rsidRDefault="005C0B60">
                        <w:pPr>
                          <w:spacing w:line="240" w:lineRule="auto"/>
                          <w:textDirection w:val="btLr"/>
                          <w:rPr>
                            <w:sz w:val="20"/>
                            <w:szCs w:val="20"/>
                          </w:rPr>
                        </w:pPr>
                      </w:p>
                      <w:p w14:paraId="15378072" w14:textId="77777777" w:rsidR="005C0B60" w:rsidRPr="00560684" w:rsidRDefault="00AE2D31">
                        <w:pPr>
                          <w:spacing w:line="240" w:lineRule="auto"/>
                          <w:textDirection w:val="btLr"/>
                          <w:rPr>
                            <w:sz w:val="20"/>
                            <w:szCs w:val="20"/>
                          </w:rPr>
                        </w:pPr>
                        <w:r w:rsidRPr="00560684">
                          <w:rPr>
                            <w:b/>
                            <w:color w:val="3D85C6"/>
                            <w:sz w:val="20"/>
                            <w:szCs w:val="20"/>
                          </w:rPr>
                          <w:t>GEAR</w:t>
                        </w:r>
                        <w:r w:rsidRPr="00560684">
                          <w:rPr>
                            <w:b/>
                            <w:sz w:val="20"/>
                            <w:szCs w:val="20"/>
                          </w:rPr>
                          <w:t>:</w:t>
                        </w:r>
                        <w:r w:rsidRPr="00560684">
                          <w:rPr>
                            <w:sz w:val="20"/>
                            <w:szCs w:val="20"/>
                          </w:rPr>
                          <w:t xml:space="preserve"> Chris Harmon, Mary Dingle</w:t>
                        </w:r>
                      </w:p>
                      <w:p w14:paraId="0D474C74" w14:textId="77777777" w:rsidR="005C0B60" w:rsidRPr="00560684" w:rsidRDefault="005C0B60">
                        <w:pPr>
                          <w:spacing w:line="240" w:lineRule="auto"/>
                          <w:textDirection w:val="btLr"/>
                          <w:rPr>
                            <w:sz w:val="20"/>
                            <w:szCs w:val="20"/>
                          </w:rPr>
                        </w:pPr>
                      </w:p>
                      <w:p w14:paraId="034CAE5C" w14:textId="56EA6A58" w:rsidR="005C0B60" w:rsidRPr="00560684" w:rsidRDefault="00AE2D31">
                        <w:pPr>
                          <w:spacing w:line="240" w:lineRule="auto"/>
                          <w:textDirection w:val="btLr"/>
                          <w:rPr>
                            <w:sz w:val="20"/>
                            <w:szCs w:val="20"/>
                          </w:rPr>
                        </w:pPr>
                        <w:r w:rsidRPr="00560684">
                          <w:rPr>
                            <w:b/>
                            <w:color w:val="674EA7"/>
                            <w:sz w:val="20"/>
                            <w:szCs w:val="20"/>
                          </w:rPr>
                          <w:t>APC</w:t>
                        </w:r>
                        <w:r w:rsidRPr="00560684">
                          <w:rPr>
                            <w:b/>
                            <w:sz w:val="20"/>
                            <w:szCs w:val="20"/>
                          </w:rPr>
                          <w:t xml:space="preserve">: </w:t>
                        </w:r>
                        <w:r w:rsidR="00560684" w:rsidRPr="00560684">
                          <w:rPr>
                            <w:sz w:val="20"/>
                            <w:szCs w:val="20"/>
                          </w:rPr>
                          <w:t>Mary Virnoche</w:t>
                        </w:r>
                      </w:p>
                      <w:p w14:paraId="2FC9C1B3" w14:textId="77777777" w:rsidR="005C0B60" w:rsidRPr="00560684" w:rsidRDefault="005C0B60">
                        <w:pPr>
                          <w:spacing w:line="240" w:lineRule="auto"/>
                          <w:textDirection w:val="btLr"/>
                          <w:rPr>
                            <w:sz w:val="20"/>
                            <w:szCs w:val="20"/>
                          </w:rPr>
                        </w:pPr>
                      </w:p>
                      <w:p w14:paraId="6A18A9AF" w14:textId="783C91A3" w:rsidR="005C0B60" w:rsidRPr="00560684" w:rsidRDefault="00AE2D31">
                        <w:pPr>
                          <w:spacing w:line="240" w:lineRule="auto"/>
                          <w:textDirection w:val="btLr"/>
                          <w:rPr>
                            <w:sz w:val="20"/>
                            <w:szCs w:val="20"/>
                          </w:rPr>
                        </w:pPr>
                        <w:r w:rsidRPr="00560684">
                          <w:rPr>
                            <w:b/>
                            <w:color w:val="A64D79"/>
                            <w:sz w:val="20"/>
                            <w:szCs w:val="20"/>
                          </w:rPr>
                          <w:t>Guests</w:t>
                        </w:r>
                        <w:r w:rsidRPr="00560684">
                          <w:rPr>
                            <w:b/>
                            <w:sz w:val="20"/>
                            <w:szCs w:val="20"/>
                          </w:rPr>
                          <w:t>:</w:t>
                        </w:r>
                        <w:r w:rsidR="00560684">
                          <w:rPr>
                            <w:sz w:val="20"/>
                            <w:szCs w:val="20"/>
                          </w:rPr>
                          <w:t xml:space="preserve"> Alex Gradine</w:t>
                        </w:r>
                        <w:r w:rsidRPr="00560684">
                          <w:rPr>
                            <w:sz w:val="20"/>
                            <w:szCs w:val="20"/>
                          </w:rPr>
                          <w:t xml:space="preserve"> (AP)</w:t>
                        </w:r>
                        <w:r w:rsidR="00560684">
                          <w:rPr>
                            <w:sz w:val="20"/>
                            <w:szCs w:val="20"/>
                          </w:rPr>
                          <w:t>,</w:t>
                        </w:r>
                        <w:r w:rsidRPr="00560684">
                          <w:rPr>
                            <w:sz w:val="20"/>
                            <w:szCs w:val="20"/>
                          </w:rPr>
                          <w:t xml:space="preserve"> Amy Lowe (IE)</w:t>
                        </w:r>
                        <w:r w:rsidR="00560684">
                          <w:rPr>
                            <w:sz w:val="20"/>
                            <w:szCs w:val="20"/>
                          </w:rPr>
                          <w:t>,</w:t>
                        </w:r>
                        <w:r w:rsidRPr="00560684">
                          <w:rPr>
                            <w:sz w:val="20"/>
                            <w:szCs w:val="20"/>
                          </w:rPr>
                          <w:t xml:space="preserve"> Hari Singh (BUS)</w:t>
                        </w:r>
                        <w:r w:rsidR="00560684">
                          <w:rPr>
                            <w:sz w:val="20"/>
                            <w:szCs w:val="20"/>
                          </w:rPr>
                          <w:t>,</w:t>
                        </w:r>
                        <w:r w:rsidRPr="00560684">
                          <w:rPr>
                            <w:sz w:val="20"/>
                            <w:szCs w:val="20"/>
                          </w:rPr>
                          <w:t xml:space="preserve"> Josh Smith (IE)</w:t>
                        </w:r>
                        <w:r w:rsidR="00560684">
                          <w:rPr>
                            <w:sz w:val="20"/>
                            <w:szCs w:val="20"/>
                          </w:rPr>
                          <w:t>,</w:t>
                        </w:r>
                        <w:r w:rsidRPr="00560684">
                          <w:rPr>
                            <w:sz w:val="20"/>
                            <w:szCs w:val="20"/>
                          </w:rPr>
                          <w:t xml:space="preserve"> John Filce (IE)</w:t>
                        </w:r>
                        <w:r w:rsidR="00560684">
                          <w:rPr>
                            <w:sz w:val="20"/>
                            <w:szCs w:val="20"/>
                          </w:rPr>
                          <w:t>,</w:t>
                        </w:r>
                        <w:r w:rsidRPr="00560684">
                          <w:rPr>
                            <w:sz w:val="20"/>
                            <w:szCs w:val="20"/>
                          </w:rPr>
                          <w:t xml:space="preserve"> Julie Alderson (ART</w:t>
                        </w:r>
                        <w:r w:rsidR="00560684">
                          <w:rPr>
                            <w:sz w:val="20"/>
                            <w:szCs w:val="20"/>
                          </w:rPr>
                          <w:t>/Senate</w:t>
                        </w:r>
                        <w:r w:rsidRPr="00560684">
                          <w:rPr>
                            <w:sz w:val="20"/>
                            <w:szCs w:val="20"/>
                          </w:rPr>
                          <w:t>)</w:t>
                        </w:r>
                        <w:r w:rsidR="00560684">
                          <w:rPr>
                            <w:sz w:val="20"/>
                            <w:szCs w:val="20"/>
                          </w:rPr>
                          <w:t>,</w:t>
                        </w:r>
                        <w:r w:rsidRPr="00560684">
                          <w:rPr>
                            <w:sz w:val="20"/>
                            <w:szCs w:val="20"/>
                          </w:rPr>
                          <w:t xml:space="preserve"> Keri Malloy (NAS)</w:t>
                        </w:r>
                        <w:r w:rsidR="00560684">
                          <w:rPr>
                            <w:sz w:val="20"/>
                            <w:szCs w:val="20"/>
                          </w:rPr>
                          <w:t>,</w:t>
                        </w:r>
                        <w:r w:rsidRPr="00560684">
                          <w:rPr>
                            <w:sz w:val="20"/>
                            <w:szCs w:val="20"/>
                          </w:rPr>
                          <w:t xml:space="preserve"> Laura Ha</w:t>
                        </w:r>
                        <w:r w:rsidR="00560684" w:rsidRPr="00560684">
                          <w:rPr>
                            <w:sz w:val="20"/>
                            <w:szCs w:val="20"/>
                          </w:rPr>
                          <w:t>h</w:t>
                        </w:r>
                        <w:r w:rsidRPr="00560684">
                          <w:rPr>
                            <w:sz w:val="20"/>
                            <w:szCs w:val="20"/>
                          </w:rPr>
                          <w:t>n (ENG</w:t>
                        </w:r>
                        <w:r w:rsidR="00560684">
                          <w:rPr>
                            <w:sz w:val="20"/>
                            <w:szCs w:val="20"/>
                          </w:rPr>
                          <w:t>L</w:t>
                        </w:r>
                        <w:r w:rsidRPr="00560684">
                          <w:rPr>
                            <w:sz w:val="20"/>
                            <w:szCs w:val="20"/>
                          </w:rPr>
                          <w:t>/COMM)</w:t>
                        </w:r>
                        <w:r w:rsidR="00560684">
                          <w:rPr>
                            <w:sz w:val="20"/>
                            <w:szCs w:val="20"/>
                          </w:rPr>
                          <w:t>,</w:t>
                        </w:r>
                        <w:r w:rsidRPr="00560684">
                          <w:rPr>
                            <w:sz w:val="20"/>
                            <w:szCs w:val="20"/>
                          </w:rPr>
                          <w:t xml:space="preserve"> Lisa Castellino (IE)</w:t>
                        </w:r>
                        <w:r w:rsidR="00560684">
                          <w:rPr>
                            <w:sz w:val="20"/>
                            <w:szCs w:val="20"/>
                          </w:rPr>
                          <w:t>,</w:t>
                        </w:r>
                        <w:r w:rsidRPr="00560684">
                          <w:rPr>
                            <w:sz w:val="20"/>
                            <w:szCs w:val="20"/>
                          </w:rPr>
                          <w:t xml:space="preserve"> Mari Sanchez (PSYC)</w:t>
                        </w:r>
                        <w:r w:rsidR="00560684">
                          <w:rPr>
                            <w:sz w:val="20"/>
                            <w:szCs w:val="20"/>
                          </w:rPr>
                          <w:t>,</w:t>
                        </w:r>
                        <w:r w:rsidRPr="00560684">
                          <w:rPr>
                            <w:sz w:val="20"/>
                            <w:szCs w:val="20"/>
                          </w:rPr>
                          <w:t xml:space="preserve"> Mark Hemphill-Haley </w:t>
                        </w:r>
                        <w:r w:rsidR="00560684">
                          <w:rPr>
                            <w:sz w:val="20"/>
                            <w:szCs w:val="20"/>
                          </w:rPr>
                          <w:t>(GEOL</w:t>
                        </w:r>
                        <w:r w:rsidRPr="00560684">
                          <w:rPr>
                            <w:sz w:val="20"/>
                            <w:szCs w:val="20"/>
                          </w:rPr>
                          <w:t>)</w:t>
                        </w:r>
                        <w:r w:rsidR="00560684">
                          <w:rPr>
                            <w:sz w:val="20"/>
                            <w:szCs w:val="20"/>
                          </w:rPr>
                          <w:t>,</w:t>
                        </w:r>
                        <w:r w:rsidRPr="00560684">
                          <w:rPr>
                            <w:sz w:val="20"/>
                            <w:szCs w:val="20"/>
                          </w:rPr>
                          <w:t xml:space="preserve"> Michael Le (IE)</w:t>
                        </w:r>
                        <w:r w:rsidR="00560684">
                          <w:rPr>
                            <w:sz w:val="20"/>
                            <w:szCs w:val="20"/>
                          </w:rPr>
                          <w:t>,</w:t>
                        </w:r>
                        <w:r w:rsidRPr="00560684">
                          <w:rPr>
                            <w:sz w:val="20"/>
                            <w:szCs w:val="20"/>
                          </w:rPr>
                          <w:t xml:space="preserve"> Noah Zerbe (CAHSS)</w:t>
                        </w:r>
                        <w:r w:rsidR="00560684">
                          <w:rPr>
                            <w:sz w:val="20"/>
                            <w:szCs w:val="20"/>
                          </w:rPr>
                          <w:t>,</w:t>
                        </w:r>
                        <w:r w:rsidRPr="00560684">
                          <w:rPr>
                            <w:sz w:val="20"/>
                            <w:szCs w:val="20"/>
                          </w:rPr>
                          <w:t xml:space="preserve"> Rich Boone (CRNS)</w:t>
                        </w:r>
                        <w:r w:rsidR="00560684">
                          <w:rPr>
                            <w:sz w:val="20"/>
                            <w:szCs w:val="20"/>
                          </w:rPr>
                          <w:t>,</w:t>
                        </w:r>
                        <w:r w:rsidRPr="00560684">
                          <w:rPr>
                            <w:sz w:val="20"/>
                            <w:szCs w:val="20"/>
                          </w:rPr>
                          <w:t xml:space="preserve"> </w:t>
                        </w:r>
                        <w:r w:rsidR="00560684">
                          <w:rPr>
                            <w:sz w:val="20"/>
                            <w:szCs w:val="20"/>
                          </w:rPr>
                          <w:t xml:space="preserve">and </w:t>
                        </w:r>
                        <w:r w:rsidRPr="00560684">
                          <w:rPr>
                            <w:sz w:val="20"/>
                            <w:szCs w:val="20"/>
                          </w:rPr>
                          <w:t>Ward Headst</w:t>
                        </w:r>
                        <w:r w:rsidR="00560684">
                          <w:rPr>
                            <w:sz w:val="20"/>
                            <w:szCs w:val="20"/>
                          </w:rPr>
                          <w:t>ro</w:t>
                        </w:r>
                        <w:r w:rsidRPr="00560684">
                          <w:rPr>
                            <w:sz w:val="20"/>
                            <w:szCs w:val="20"/>
                          </w:rPr>
                          <w:t>m (IE)</w:t>
                        </w:r>
                        <w:r w:rsidR="00560684">
                          <w:rPr>
                            <w:sz w:val="20"/>
                            <w:szCs w:val="20"/>
                          </w:rPr>
                          <w:t>.</w:t>
                        </w:r>
                        <w:r w:rsidRPr="00560684">
                          <w:rPr>
                            <w:sz w:val="20"/>
                            <w:szCs w:val="20"/>
                          </w:rPr>
                          <w:t xml:space="preserve">  </w:t>
                        </w:r>
                      </w:p>
                      <w:p w14:paraId="4F3299DE" w14:textId="77777777" w:rsidR="005C0B60" w:rsidRDefault="005C0B60">
                        <w:pPr>
                          <w:spacing w:line="240" w:lineRule="auto"/>
                          <w:textDirection w:val="btLr"/>
                        </w:pPr>
                      </w:p>
                      <w:p w14:paraId="6345C265" w14:textId="77777777" w:rsidR="005C0B60" w:rsidRDefault="00AE2D31">
                        <w:pPr>
                          <w:spacing w:line="240" w:lineRule="auto"/>
                          <w:textDirection w:val="btLr"/>
                        </w:pPr>
                        <w:r>
                          <w:t xml:space="preserve">Minutes-taker: Victoria Bruner </w:t>
                        </w:r>
                      </w:p>
                    </w:txbxContent>
                  </v:textbox>
                </v:shape>
                <v:shape id="Text Box 4" o:spid="_x0000_s1029" type="#_x0000_t202" style="position:absolute;left:11859;top:35529;width:56577;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" filled="f" stroked="f">
                  <v:textbox inset="2.53958mm,2.53958mm,2.53958mm,2.53958mm">
                    <w:txbxContent>
                      <w:p w14:paraId="51111342" w14:textId="40A93C61" w:rsidR="005C0B60" w:rsidRPr="00560684" w:rsidRDefault="00AE2D31">
                        <w:pPr>
                          <w:spacing w:line="240" w:lineRule="auto"/>
                          <w:jc w:val="center"/>
                          <w:textDirection w:val="btLr"/>
                          <w:rPr>
                            <w:sz w:val="20"/>
                            <w:szCs w:val="20"/>
                          </w:rPr>
                        </w:pPr>
                        <w:r w:rsidRPr="00560684">
                          <w:rPr>
                            <w:sz w:val="20"/>
                            <w:szCs w:val="20"/>
                          </w:rPr>
                          <w:t xml:space="preserve">ICC members not </w:t>
                        </w:r>
                        <w:r w:rsidR="00560684" w:rsidRPr="00560684">
                          <w:rPr>
                            <w:sz w:val="20"/>
                            <w:szCs w:val="20"/>
                          </w:rPr>
                          <w:t>present</w:t>
                        </w:r>
                        <w:r w:rsidRPr="00560684">
                          <w:rPr>
                            <w:sz w:val="20"/>
                            <w:szCs w:val="20"/>
                          </w:rPr>
                          <w:t>:</w:t>
                        </w:r>
                        <w:r w:rsidRPr="00560684">
                          <w:rPr>
                            <w:color w:val="6AA84F"/>
                            <w:sz w:val="20"/>
                            <w:szCs w:val="20"/>
                          </w:rPr>
                          <w:t xml:space="preserve"> </w:t>
                        </w:r>
                        <w:r w:rsidR="00560684" w:rsidRPr="00560684">
                          <w:rPr>
                            <w:color w:val="auto"/>
                            <w:sz w:val="20"/>
                            <w:szCs w:val="20"/>
                          </w:rPr>
                          <w:t>Chris Hop</w:t>
                        </w:r>
                        <w:r w:rsidRPr="00560684">
                          <w:rPr>
                            <w:color w:val="auto"/>
                            <w:sz w:val="20"/>
                            <w:szCs w:val="20"/>
                          </w:rPr>
                          <w:t>per</w:t>
                        </w:r>
                      </w:p>
                    </w:txbxContent>
                  </v:textbox>
                </v:shape>
                <w10:anchorlock/>
              </v:group>
            </w:pict>
          </mc:Fallback>
        </mc:AlternateContent>
      </w:r>
      <w:bookmarkEnd w:id="1"/>
    </w:p>
    <w:tbl>
      <w:tblPr>
        <w:tblStyle w:val="a"/>
        <w:tblW w:w="9360" w:type="dxa"/>
        <w:jc w:val="center"/>
        <w:tblLayout w:type="fixed"/>
        <w:tblLook w:val="0400" w:firstRow="0" w:lastRow="0" w:firstColumn="0" w:lastColumn="0" w:noHBand="0" w:noVBand="1"/>
      </w:tblPr>
      <w:tblGrid>
        <w:gridCol w:w="1935"/>
        <w:gridCol w:w="7425"/>
      </w:tblGrid>
      <w:tr w:rsidR="005C0B60" w14:paraId="03565587" w14:textId="77777777">
        <w:trPr>
          <w:trHeight w:val="540"/>
          <w:jc w:val="center"/>
        </w:trPr>
        <w:tc>
          <w:tcPr>
            <w:tcW w:w="1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CF86EE" w14:textId="77777777" w:rsidR="005C0B60" w:rsidRDefault="00AE2D31">
            <w:pPr>
              <w:widowControl w:val="0"/>
              <w:spacing w:line="240" w:lineRule="auto"/>
            </w:pPr>
            <w:r>
              <w:rPr>
                <w:b/>
              </w:rPr>
              <w:t>1.</w:t>
            </w:r>
            <w:r>
              <w:t xml:space="preserve">     </w:t>
            </w:r>
            <w:r>
              <w:rPr>
                <w:b/>
              </w:rPr>
              <w:t>Notes from presentation by Lisa Castellino</w:t>
            </w:r>
          </w:p>
        </w:tc>
        <w:tc>
          <w:tcPr>
            <w:tcW w:w="7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78493A" w14:textId="77777777" w:rsidR="005C0B60" w:rsidRDefault="00AE2D31">
            <w:pPr>
              <w:widowControl w:val="0"/>
              <w:spacing w:line="240" w:lineRule="auto"/>
            </w:pPr>
            <w:r>
              <w:rPr>
                <w:b/>
              </w:rPr>
              <w:t>1.</w:t>
            </w:r>
            <w:r>
              <w:t xml:space="preserve">     </w:t>
            </w:r>
            <w:r>
              <w:rPr>
                <w:b/>
              </w:rPr>
              <w:t>Notes from presentation by Lisa Castellino</w:t>
            </w:r>
          </w:p>
          <w:p w14:paraId="3D9E1E25" w14:textId="77777777" w:rsidR="005C0B60" w:rsidRDefault="005C0B60"/>
          <w:p w14:paraId="75F756BE" w14:textId="77777777" w:rsidR="005C0B60" w:rsidRDefault="00AE2D31">
            <w:r>
              <w:rPr>
                <w:color w:val="222222"/>
                <w:u w:val="single"/>
              </w:rPr>
              <w:t>Achievement gap</w:t>
            </w:r>
            <w:r>
              <w:rPr>
                <w:color w:val="222222"/>
              </w:rPr>
              <w:t xml:space="preserve"> between traditionally underrepresented groups (</w:t>
            </w:r>
            <w:proofErr w:type="spellStart"/>
            <w:r>
              <w:rPr>
                <w:color w:val="222222"/>
              </w:rPr>
              <w:t>URMxFIRST-GENxPELL</w:t>
            </w:r>
            <w:proofErr w:type="spellEnd"/>
            <w:r>
              <w:rPr>
                <w:color w:val="222222"/>
              </w:rPr>
              <w:t xml:space="preserve">) for the most part, the high school GPA’s are trending much the same as overall, URM, First Gen and PELL groups. </w:t>
            </w:r>
          </w:p>
          <w:p w14:paraId="2CC7A70B" w14:textId="77777777" w:rsidR="005C0B60" w:rsidRDefault="005C0B60"/>
          <w:p w14:paraId="026019C1" w14:textId="77777777" w:rsidR="005C0B60" w:rsidRDefault="00AE2D31">
            <w:r>
              <w:rPr>
                <w:color w:val="222222"/>
                <w:u w:val="single"/>
              </w:rPr>
              <w:t>Academic self-efficacy</w:t>
            </w:r>
            <w:r>
              <w:rPr>
                <w:color w:val="222222"/>
              </w:rPr>
              <w:t xml:space="preserve"> was a point of interest for students. It was mentioned that high school GPA’s are one of the best predictors to post secondary school. One attendee noted, that GE courses could be geared more toward exciting students, and not necessarily weeding them out.   </w:t>
            </w:r>
          </w:p>
          <w:p w14:paraId="3BC8C2E7" w14:textId="77777777" w:rsidR="005C0B60" w:rsidRDefault="00AE2D31">
            <w:pPr>
              <w:numPr>
                <w:ilvl w:val="0"/>
                <w:numId w:val="2"/>
              </w:numPr>
              <w:ind w:hanging="360"/>
              <w:contextualSpacing/>
              <w:rPr>
                <w:color w:val="222222"/>
              </w:rPr>
            </w:pPr>
            <w:r>
              <w:rPr>
                <w:color w:val="222222"/>
              </w:rPr>
              <w:t xml:space="preserve">Median SAT for URMXFIRST-GENXPELL is running around 890, there is a floor for students with exceptions at 840. </w:t>
            </w:r>
          </w:p>
          <w:p w14:paraId="1FE9DDD5" w14:textId="77777777" w:rsidR="005C0B60" w:rsidRDefault="005C0B60"/>
          <w:p w14:paraId="69EFEA8D" w14:textId="77777777" w:rsidR="005C0B60" w:rsidRDefault="00AE2D31">
            <w:r>
              <w:rPr>
                <w:color w:val="222222"/>
                <w:u w:val="single"/>
              </w:rPr>
              <w:t>Strategic Plan survey:</w:t>
            </w:r>
            <w:r>
              <w:rPr>
                <w:color w:val="222222"/>
              </w:rPr>
              <w:t xml:space="preserve"> Students wanted to graduate at HSU and be able to get the classes they needed. It was mentioned that the full four-year financial aid support package still leaves students 8,000 dollars short. </w:t>
            </w:r>
          </w:p>
          <w:p w14:paraId="34060993" w14:textId="77777777" w:rsidR="005C0B60" w:rsidRDefault="005C0B60"/>
          <w:p w14:paraId="66AA2AE3" w14:textId="77777777" w:rsidR="005C0B60" w:rsidRDefault="00AE2D31">
            <w:r>
              <w:rPr>
                <w:color w:val="222222"/>
                <w:u w:val="single"/>
              </w:rPr>
              <w:t>Success at HSU &amp; Retention</w:t>
            </w:r>
            <w:r>
              <w:rPr>
                <w:color w:val="222222"/>
              </w:rPr>
              <w:t xml:space="preserve"> (first-time undergraduates by service group): Small differences in retention between groups. Approximately 20% of students are in the “Triple Triangle” (URM, First Gen and PELL). </w:t>
            </w:r>
          </w:p>
          <w:p w14:paraId="293C222E" w14:textId="77777777" w:rsidR="005C0B60" w:rsidRDefault="00AE2D31">
            <w:pPr>
              <w:numPr>
                <w:ilvl w:val="0"/>
                <w:numId w:val="3"/>
              </w:numPr>
              <w:ind w:hanging="360"/>
              <w:contextualSpacing/>
              <w:rPr>
                <w:color w:val="222222"/>
              </w:rPr>
            </w:pPr>
            <w:r>
              <w:rPr>
                <w:color w:val="222222"/>
              </w:rPr>
              <w:t>Q: Do we have data on these at risk students, such as their majors?</w:t>
            </w:r>
          </w:p>
          <w:p w14:paraId="02F7FEC7" w14:textId="77777777" w:rsidR="005C0B60" w:rsidRDefault="00AE2D31">
            <w:pPr>
              <w:numPr>
                <w:ilvl w:val="0"/>
                <w:numId w:val="3"/>
              </w:numPr>
              <w:ind w:hanging="360"/>
              <w:contextualSpacing/>
              <w:rPr>
                <w:color w:val="222222"/>
              </w:rPr>
            </w:pPr>
            <w:r>
              <w:rPr>
                <w:color w:val="222222"/>
              </w:rPr>
              <w:t xml:space="preserve">A: In some ways, it does not matter, GE reaches all students.  </w:t>
            </w:r>
          </w:p>
          <w:p w14:paraId="7EF5D761" w14:textId="77777777" w:rsidR="005C0B60" w:rsidRDefault="005C0B60"/>
          <w:p w14:paraId="3854A232" w14:textId="77777777" w:rsidR="005C0B60" w:rsidRDefault="00AE2D31">
            <w:r>
              <w:rPr>
                <w:color w:val="222222"/>
              </w:rPr>
              <w:t xml:space="preserve">There was discussion on whether the university had interventions in place, to keep students coming to class, that spoke to those students. A </w:t>
            </w:r>
            <w:r>
              <w:rPr>
                <w:color w:val="222222"/>
              </w:rPr>
              <w:lastRenderedPageBreak/>
              <w:t xml:space="preserve">point was made that if HSU can matriculate students in a timely fashion, then problems will start to fix themselves. It was noted that funding comes from Appropriation and Tuition--if retention rates are not fixed, then appropriation goes down and performance-based budget starts to happen. </w:t>
            </w:r>
          </w:p>
          <w:p w14:paraId="21DF2F9C" w14:textId="77777777" w:rsidR="005C0B60" w:rsidRDefault="005C0B60"/>
          <w:p w14:paraId="0A32262D" w14:textId="77777777" w:rsidR="005C0B60" w:rsidRDefault="00AE2D31">
            <w:r>
              <w:rPr>
                <w:color w:val="222222"/>
              </w:rPr>
              <w:t xml:space="preserve">As far a s course-taking patterns go, it was noted that 6yr students tended to take their 100 level GE classes during their last few years. </w:t>
            </w:r>
          </w:p>
          <w:p w14:paraId="40EF5028" w14:textId="77777777" w:rsidR="005C0B60" w:rsidRDefault="005C0B60"/>
          <w:p w14:paraId="37E2F722" w14:textId="77777777" w:rsidR="005C0B60" w:rsidRDefault="00AE2D31">
            <w:r>
              <w:rPr>
                <w:color w:val="222222"/>
              </w:rPr>
              <w:t xml:space="preserve">On the topic of classes with a high repeat rate, a member noted that </w:t>
            </w:r>
            <w:proofErr w:type="spellStart"/>
            <w:r>
              <w:rPr>
                <w:color w:val="222222"/>
              </w:rPr>
              <w:t>Chem</w:t>
            </w:r>
            <w:proofErr w:type="spellEnd"/>
            <w:r>
              <w:rPr>
                <w:color w:val="222222"/>
              </w:rPr>
              <w:t xml:space="preserve"> 109 is a growing caveat, with strong success-rate numbers coming in from its freshmen-only section. </w:t>
            </w:r>
          </w:p>
          <w:p w14:paraId="192F9CB6" w14:textId="77777777" w:rsidR="005C0B60" w:rsidRDefault="005C0B60"/>
          <w:p w14:paraId="529B9EEC" w14:textId="77777777" w:rsidR="005C0B60" w:rsidRDefault="00AE2D31">
            <w:r>
              <w:rPr>
                <w:color w:val="222222"/>
                <w:u w:val="single"/>
              </w:rPr>
              <w:t>Storytelling with Student data:</w:t>
            </w:r>
            <w:r>
              <w:rPr>
                <w:color w:val="222222"/>
              </w:rPr>
              <w:t xml:space="preserve"> The Sankey Diagram illustrated student trends, particularly the 2012 cohort had the largest population to leave HSU. During a student’s first two years at HSU, we can see high migration rates and students changing majors.</w:t>
            </w:r>
          </w:p>
          <w:p w14:paraId="372CB567" w14:textId="77777777" w:rsidR="005C0B60" w:rsidRDefault="005C0B60"/>
          <w:p w14:paraId="4937F8F3" w14:textId="77777777" w:rsidR="005C0B60" w:rsidRDefault="00AE2D31">
            <w:r>
              <w:rPr>
                <w:color w:val="222222"/>
              </w:rPr>
              <w:t xml:space="preserve">Additionally, 7/10 students who leave HSU graduate from other institutions. It was speculated that a certain proportion of students who go home do so because of personal and financial reasons. </w:t>
            </w:r>
          </w:p>
        </w:tc>
      </w:tr>
      <w:tr w:rsidR="005C0B60" w14:paraId="3CD2E708" w14:textId="77777777">
        <w:trPr>
          <w:trHeight w:val="540"/>
          <w:jc w:val="center"/>
        </w:trPr>
        <w:tc>
          <w:tcPr>
            <w:tcW w:w="1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1BC7F4" w14:textId="77777777" w:rsidR="005C0B60" w:rsidRDefault="00AE2D31">
            <w:pPr>
              <w:widowControl w:val="0"/>
              <w:spacing w:line="240" w:lineRule="auto"/>
            </w:pPr>
            <w:r>
              <w:rPr>
                <w:b/>
              </w:rPr>
              <w:lastRenderedPageBreak/>
              <w:t xml:space="preserve">Metrics-based notes (abbreviated) </w:t>
            </w:r>
          </w:p>
        </w:tc>
        <w:tc>
          <w:tcPr>
            <w:tcW w:w="7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D2A00D" w14:textId="77777777" w:rsidR="005C0B60" w:rsidRDefault="00AE2D31">
            <w:r>
              <w:rPr>
                <w:color w:val="222222"/>
              </w:rPr>
              <w:t>71.4% currently Fall 2016 retention rate (for first time undergraduates).</w:t>
            </w:r>
          </w:p>
          <w:p w14:paraId="1152E659" w14:textId="77777777" w:rsidR="005C0B60" w:rsidRDefault="005C0B60"/>
          <w:p w14:paraId="345B8CB8" w14:textId="77777777" w:rsidR="005C0B60" w:rsidRDefault="00AE2D31">
            <w:r>
              <w:rPr>
                <w:color w:val="222222"/>
              </w:rPr>
              <w:t xml:space="preserve">The number of exceptional admits is about 56 students total. </w:t>
            </w:r>
          </w:p>
          <w:p w14:paraId="37324503" w14:textId="77777777" w:rsidR="005C0B60" w:rsidRDefault="00AE2D31">
            <w:r>
              <w:rPr>
                <w:color w:val="222222"/>
              </w:rPr>
              <w:t xml:space="preserve">A bulk of student’s high school gpa are between (2.5 - 3.5 gpa). </w:t>
            </w:r>
          </w:p>
          <w:p w14:paraId="1E8E5996" w14:textId="77777777" w:rsidR="005C0B60" w:rsidRDefault="005C0B60"/>
          <w:p w14:paraId="560F8CA2" w14:textId="44472BF4" w:rsidR="005C0B60" w:rsidRDefault="00AE2D31">
            <w:r>
              <w:rPr>
                <w:color w:val="222222"/>
              </w:rPr>
              <w:t xml:space="preserve">29 courses at HSU have a high repeat rate; there are 11 courses that have over a 15% repeat rate (some relate to </w:t>
            </w:r>
            <w:r w:rsidR="00560684">
              <w:rPr>
                <w:color w:val="222222"/>
              </w:rPr>
              <w:t>GE;</w:t>
            </w:r>
            <w:r>
              <w:rPr>
                <w:color w:val="222222"/>
              </w:rPr>
              <w:t xml:space="preserve"> some relate to program). </w:t>
            </w:r>
          </w:p>
          <w:p w14:paraId="2D930516" w14:textId="77777777" w:rsidR="005C0B60" w:rsidRDefault="005C0B60"/>
          <w:p w14:paraId="7C36D57C" w14:textId="77777777" w:rsidR="005C0B60" w:rsidRDefault="00AE2D31">
            <w:r>
              <w:rPr>
                <w:color w:val="222222"/>
              </w:rPr>
              <w:t>For non-major courses, there is a 15% chance that the student was in their seat before--should the class curriculum be questioned? In addition, some GE classes have 20-21% repeat rate.</w:t>
            </w:r>
          </w:p>
          <w:p w14:paraId="5EA8F499" w14:textId="77777777" w:rsidR="005C0B60" w:rsidRDefault="005C0B60"/>
          <w:p w14:paraId="12BC89D8" w14:textId="77777777" w:rsidR="005C0B60" w:rsidRDefault="00AE2D31">
            <w:r>
              <w:rPr>
                <w:color w:val="222222"/>
              </w:rPr>
              <w:t xml:space="preserve">It was noted that we have more than a quarter of our students on academic probation. 27% of students land on academic probation in their first year. </w:t>
            </w:r>
          </w:p>
          <w:p w14:paraId="6600EB66" w14:textId="77777777" w:rsidR="005C0B60" w:rsidRDefault="005C0B60"/>
          <w:p w14:paraId="4C539048" w14:textId="43F7F0C6" w:rsidR="005C0B60" w:rsidRDefault="00AE2D31" w:rsidP="00560684">
            <w:r>
              <w:rPr>
                <w:color w:val="222222"/>
              </w:rPr>
              <w:t>Assuming that the floor is 120 units, students who have been on academic prob</w:t>
            </w:r>
            <w:r w:rsidR="00560684">
              <w:rPr>
                <w:color w:val="222222"/>
              </w:rPr>
              <w:t>ation</w:t>
            </w:r>
            <w:r>
              <w:rPr>
                <w:color w:val="222222"/>
              </w:rPr>
              <w:t xml:space="preserve"> graduate with 135 - 135, 140, 160 units. Additionally, it holds true that if a student lands on academic prob. They are 3x less likely to graduate in 6 y</w:t>
            </w:r>
            <w:r w:rsidR="00560684">
              <w:rPr>
                <w:color w:val="222222"/>
              </w:rPr>
              <w:t>ear</w:t>
            </w:r>
            <w:r>
              <w:rPr>
                <w:color w:val="222222"/>
              </w:rPr>
              <w:t xml:space="preserve">s, 5x less likely to graduate in 4 years. </w:t>
            </w:r>
          </w:p>
        </w:tc>
      </w:tr>
      <w:tr w:rsidR="005C0B60" w14:paraId="678F672B" w14:textId="77777777">
        <w:trPr>
          <w:trHeight w:val="540"/>
          <w:jc w:val="center"/>
        </w:trPr>
        <w:tc>
          <w:tcPr>
            <w:tcW w:w="1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F605B0" w14:textId="77777777" w:rsidR="005C0B60" w:rsidRDefault="00AE2D31">
            <w:pPr>
              <w:widowControl w:val="0"/>
              <w:spacing w:line="240" w:lineRule="auto"/>
            </w:pPr>
            <w:r>
              <w:rPr>
                <w:b/>
              </w:rPr>
              <w:lastRenderedPageBreak/>
              <w:t>2.</w:t>
            </w:r>
            <w:r>
              <w:t xml:space="preserve">     </w:t>
            </w:r>
            <w:r>
              <w:rPr>
                <w:b/>
              </w:rPr>
              <w:t>Notes from the expanded ICC session by Josh Smith</w:t>
            </w:r>
          </w:p>
        </w:tc>
        <w:tc>
          <w:tcPr>
            <w:tcW w:w="74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44D401" w14:textId="77777777" w:rsidR="005C0B60" w:rsidRDefault="00AE2D31">
            <w:pPr>
              <w:widowControl w:val="0"/>
              <w:spacing w:line="240" w:lineRule="auto"/>
            </w:pPr>
            <w:r>
              <w:rPr>
                <w:b/>
              </w:rPr>
              <w:t xml:space="preserve">2.  Notes from the ICC expanded session by Josh Smith: </w:t>
            </w:r>
          </w:p>
          <w:p w14:paraId="29860482" w14:textId="77777777" w:rsidR="005C0B60" w:rsidRDefault="005C0B60">
            <w:pPr>
              <w:widowControl w:val="0"/>
              <w:spacing w:line="240" w:lineRule="auto"/>
            </w:pPr>
          </w:p>
          <w:p w14:paraId="1567A70D" w14:textId="77777777" w:rsidR="005C0B60" w:rsidRDefault="00AE2D31">
            <w:pPr>
              <w:widowControl w:val="0"/>
              <w:numPr>
                <w:ilvl w:val="0"/>
                <w:numId w:val="1"/>
              </w:numPr>
              <w:spacing w:line="240" w:lineRule="auto"/>
              <w:ind w:hanging="360"/>
              <w:contextualSpacing/>
            </w:pPr>
            <w:r>
              <w:t>Make curricular change process more nimble to reduce implementation time</w:t>
            </w:r>
            <w:r>
              <w:br/>
            </w:r>
          </w:p>
          <w:p w14:paraId="44805D90" w14:textId="77777777" w:rsidR="005C0B60" w:rsidRDefault="00AE2D31">
            <w:pPr>
              <w:widowControl w:val="0"/>
              <w:numPr>
                <w:ilvl w:val="0"/>
                <w:numId w:val="1"/>
              </w:numPr>
              <w:spacing w:line="240" w:lineRule="auto"/>
              <w:ind w:hanging="360"/>
              <w:contextualSpacing/>
            </w:pPr>
            <w:r>
              <w:t>Create programmatic coverage of GE learning outcomes - not course specific</w:t>
            </w:r>
            <w:r>
              <w:br/>
            </w:r>
          </w:p>
          <w:p w14:paraId="0B922DDD" w14:textId="77777777" w:rsidR="005C0B60" w:rsidRDefault="00AE2D31">
            <w:pPr>
              <w:widowControl w:val="0"/>
              <w:numPr>
                <w:ilvl w:val="0"/>
                <w:numId w:val="1"/>
              </w:numPr>
              <w:spacing w:line="240" w:lineRule="auto"/>
              <w:ind w:hanging="360"/>
              <w:contextualSpacing/>
            </w:pPr>
            <w:r>
              <w:t>All more upper division students to meet their area requirements through major courses</w:t>
            </w:r>
            <w:r>
              <w:br/>
            </w:r>
          </w:p>
          <w:p w14:paraId="01F634E1" w14:textId="77777777" w:rsidR="005C0B60" w:rsidRDefault="00AE2D31">
            <w:pPr>
              <w:widowControl w:val="0"/>
              <w:numPr>
                <w:ilvl w:val="0"/>
                <w:numId w:val="1"/>
              </w:numPr>
              <w:spacing w:line="240" w:lineRule="auto"/>
              <w:ind w:hanging="360"/>
              <w:contextualSpacing/>
            </w:pPr>
            <w:r>
              <w:t>Develop process to decouple labs from lecture courses</w:t>
            </w:r>
            <w:r>
              <w:br/>
            </w:r>
          </w:p>
          <w:p w14:paraId="5D575B0D" w14:textId="77777777" w:rsidR="005C0B60" w:rsidRDefault="00AE2D31">
            <w:pPr>
              <w:widowControl w:val="0"/>
              <w:numPr>
                <w:ilvl w:val="0"/>
                <w:numId w:val="1"/>
              </w:numPr>
              <w:spacing w:line="240" w:lineRule="auto"/>
              <w:ind w:hanging="360"/>
              <w:contextualSpacing/>
            </w:pPr>
            <w:r>
              <w:t>Offer classes without conflicts and with enough seats</w:t>
            </w:r>
            <w:r>
              <w:br/>
            </w:r>
          </w:p>
          <w:p w14:paraId="7B4CEE38" w14:textId="77777777" w:rsidR="005C0B60" w:rsidRDefault="00AE2D31">
            <w:pPr>
              <w:widowControl w:val="0"/>
              <w:numPr>
                <w:ilvl w:val="0"/>
                <w:numId w:val="1"/>
              </w:numPr>
              <w:spacing w:line="240" w:lineRule="auto"/>
              <w:ind w:hanging="360"/>
              <w:contextualSpacing/>
            </w:pPr>
            <w:r>
              <w:t>Add more classes and lower instructor / student ratio through supplemental and TA support</w:t>
            </w:r>
            <w:r>
              <w:br/>
            </w:r>
          </w:p>
          <w:p w14:paraId="515BCBC9" w14:textId="77777777" w:rsidR="005C0B60" w:rsidRDefault="00AE2D31">
            <w:pPr>
              <w:widowControl w:val="0"/>
              <w:numPr>
                <w:ilvl w:val="0"/>
                <w:numId w:val="1"/>
              </w:numPr>
              <w:spacing w:line="240" w:lineRule="auto"/>
              <w:ind w:hanging="360"/>
              <w:contextualSpacing/>
            </w:pPr>
            <w:r>
              <w:t>Create more strategic plans with pre-reqs and sequencing</w:t>
            </w:r>
            <w:r>
              <w:br/>
            </w:r>
          </w:p>
          <w:p w14:paraId="49A5B828" w14:textId="77777777" w:rsidR="005C0B60" w:rsidRDefault="00AE2D31">
            <w:pPr>
              <w:widowControl w:val="0"/>
              <w:numPr>
                <w:ilvl w:val="0"/>
                <w:numId w:val="1"/>
              </w:numPr>
              <w:spacing w:line="240" w:lineRule="auto"/>
              <w:ind w:hanging="360"/>
              <w:contextualSpacing/>
            </w:pPr>
            <w:r>
              <w:t>Simplify GEAR requirements with clear naming</w:t>
            </w:r>
            <w:r>
              <w:br/>
            </w:r>
          </w:p>
          <w:p w14:paraId="7596C413" w14:textId="77777777" w:rsidR="005C0B60" w:rsidRDefault="00AE2D31">
            <w:pPr>
              <w:widowControl w:val="0"/>
              <w:numPr>
                <w:ilvl w:val="0"/>
                <w:numId w:val="1"/>
              </w:numPr>
              <w:spacing w:line="240" w:lineRule="auto"/>
              <w:ind w:hanging="360"/>
              <w:contextualSpacing/>
            </w:pPr>
            <w:r>
              <w:t>Simplify GEAR requirements - don't distinguish GE vs. Inst etc.</w:t>
            </w:r>
            <w:r>
              <w:br/>
            </w:r>
          </w:p>
          <w:p w14:paraId="33ECFC2C" w14:textId="77777777" w:rsidR="005C0B60" w:rsidRDefault="00AE2D31">
            <w:pPr>
              <w:widowControl w:val="0"/>
              <w:numPr>
                <w:ilvl w:val="0"/>
                <w:numId w:val="1"/>
              </w:numPr>
              <w:spacing w:line="240" w:lineRule="auto"/>
              <w:ind w:hanging="360"/>
              <w:contextualSpacing/>
            </w:pPr>
            <w:r>
              <w:t>Build in double counting in GEAR</w:t>
            </w:r>
            <w:r>
              <w:br/>
            </w:r>
          </w:p>
          <w:p w14:paraId="2592F3C9" w14:textId="77777777" w:rsidR="005C0B60" w:rsidRDefault="00AE2D31">
            <w:pPr>
              <w:widowControl w:val="0"/>
              <w:numPr>
                <w:ilvl w:val="0"/>
                <w:numId w:val="1"/>
              </w:numPr>
              <w:spacing w:line="240" w:lineRule="auto"/>
              <w:ind w:hanging="360"/>
              <w:contextualSpacing/>
            </w:pPr>
            <w:r>
              <w:t>Create GE pre-reqs (UD)</w:t>
            </w:r>
            <w:r>
              <w:br/>
            </w:r>
          </w:p>
          <w:p w14:paraId="119F2AA8" w14:textId="77777777" w:rsidR="005C0B60" w:rsidRDefault="00AE2D31">
            <w:pPr>
              <w:widowControl w:val="0"/>
              <w:numPr>
                <w:ilvl w:val="0"/>
                <w:numId w:val="1"/>
              </w:numPr>
              <w:spacing w:line="240" w:lineRule="auto"/>
              <w:ind w:hanging="360"/>
              <w:contextualSpacing/>
            </w:pPr>
            <w:r>
              <w:t>Hire faculty with multi-year appointments or more tenure track</w:t>
            </w:r>
            <w:r>
              <w:br/>
            </w:r>
          </w:p>
          <w:p w14:paraId="22343132" w14:textId="77777777" w:rsidR="005C0B60" w:rsidRDefault="00AE2D31">
            <w:pPr>
              <w:widowControl w:val="0"/>
              <w:numPr>
                <w:ilvl w:val="0"/>
                <w:numId w:val="1"/>
              </w:numPr>
              <w:spacing w:line="240" w:lineRule="auto"/>
              <w:ind w:hanging="360"/>
              <w:contextualSpacing/>
            </w:pPr>
            <w:r>
              <w:t>Build process to get lecturers more invested</w:t>
            </w:r>
            <w:r>
              <w:br/>
            </w:r>
          </w:p>
          <w:p w14:paraId="47500D8D" w14:textId="77777777" w:rsidR="005C0B60" w:rsidRDefault="00AE2D31">
            <w:pPr>
              <w:widowControl w:val="0"/>
              <w:numPr>
                <w:ilvl w:val="0"/>
                <w:numId w:val="1"/>
              </w:numPr>
              <w:spacing w:line="240" w:lineRule="auto"/>
              <w:ind w:hanging="360"/>
              <w:contextualSpacing/>
            </w:pPr>
            <w:r>
              <w:t>Improve the first year experience</w:t>
            </w:r>
            <w:r>
              <w:br/>
            </w:r>
          </w:p>
          <w:p w14:paraId="6524B183" w14:textId="77777777" w:rsidR="005C0B60" w:rsidRDefault="00AE2D31">
            <w:pPr>
              <w:widowControl w:val="0"/>
              <w:numPr>
                <w:ilvl w:val="0"/>
                <w:numId w:val="1"/>
              </w:numPr>
              <w:spacing w:line="240" w:lineRule="auto"/>
              <w:ind w:hanging="360"/>
              <w:contextualSpacing/>
            </w:pPr>
            <w:r>
              <w:t>Build pathways for GE / Major</w:t>
            </w:r>
            <w:r>
              <w:br/>
            </w:r>
          </w:p>
          <w:p w14:paraId="4BBADFE2" w14:textId="77777777" w:rsidR="005C0B60" w:rsidRDefault="00AE2D31">
            <w:pPr>
              <w:widowControl w:val="0"/>
              <w:numPr>
                <w:ilvl w:val="0"/>
                <w:numId w:val="1"/>
              </w:numPr>
              <w:spacing w:line="240" w:lineRule="auto"/>
              <w:ind w:hanging="360"/>
              <w:contextualSpacing/>
            </w:pPr>
            <w:r>
              <w:t>Develop new strategies regarding impaction criteria for transfer students</w:t>
            </w:r>
            <w:r>
              <w:br/>
            </w:r>
          </w:p>
          <w:p w14:paraId="5B2BAD27" w14:textId="77777777" w:rsidR="005C0B60" w:rsidRDefault="00AE2D31">
            <w:pPr>
              <w:widowControl w:val="0"/>
              <w:numPr>
                <w:ilvl w:val="0"/>
                <w:numId w:val="1"/>
              </w:numPr>
              <w:spacing w:line="240" w:lineRule="auto"/>
              <w:ind w:hanging="360"/>
              <w:contextualSpacing/>
            </w:pPr>
            <w:r>
              <w:t>Design curriculum with content density and unit load in mind</w:t>
            </w:r>
            <w:r>
              <w:br/>
            </w:r>
          </w:p>
          <w:p w14:paraId="359E9905" w14:textId="77777777" w:rsidR="005C0B60" w:rsidRDefault="00AE2D31">
            <w:pPr>
              <w:widowControl w:val="0"/>
              <w:numPr>
                <w:ilvl w:val="0"/>
                <w:numId w:val="1"/>
              </w:numPr>
              <w:spacing w:line="240" w:lineRule="auto"/>
              <w:ind w:hanging="360"/>
              <w:contextualSpacing/>
            </w:pPr>
            <w:r>
              <w:t>Target additional sections of key lower-division courses to get on track w/appropriate course sequencing</w:t>
            </w:r>
            <w:r>
              <w:br/>
            </w:r>
          </w:p>
          <w:p w14:paraId="20612537" w14:textId="77777777" w:rsidR="005C0B60" w:rsidRDefault="00AE2D31">
            <w:pPr>
              <w:widowControl w:val="0"/>
              <w:numPr>
                <w:ilvl w:val="0"/>
                <w:numId w:val="1"/>
              </w:numPr>
              <w:spacing w:line="240" w:lineRule="auto"/>
              <w:ind w:hanging="360"/>
              <w:contextualSpacing/>
            </w:pPr>
            <w:r>
              <w:t>Utilize data and analysis to pinpoint areas for curricular reform</w:t>
            </w:r>
            <w:r>
              <w:br/>
            </w:r>
          </w:p>
          <w:p w14:paraId="49DD84FF" w14:textId="77777777" w:rsidR="005C0B60" w:rsidRDefault="00AE2D31">
            <w:pPr>
              <w:widowControl w:val="0"/>
              <w:numPr>
                <w:ilvl w:val="0"/>
                <w:numId w:val="1"/>
              </w:numPr>
              <w:spacing w:line="240" w:lineRule="auto"/>
              <w:ind w:hanging="360"/>
              <w:contextualSpacing/>
            </w:pPr>
            <w:r>
              <w:t>Utilize Area E as a 1st year "soft - skills" development course</w:t>
            </w:r>
            <w:r>
              <w:br/>
            </w:r>
          </w:p>
          <w:p w14:paraId="5244188E" w14:textId="77777777" w:rsidR="005C0B60" w:rsidRDefault="00AE2D31">
            <w:pPr>
              <w:widowControl w:val="0"/>
              <w:numPr>
                <w:ilvl w:val="0"/>
                <w:numId w:val="1"/>
              </w:numPr>
              <w:spacing w:line="240" w:lineRule="auto"/>
              <w:ind w:hanging="360"/>
              <w:contextualSpacing/>
            </w:pPr>
            <w:r>
              <w:t>Block Scheduling</w:t>
            </w:r>
            <w:r>
              <w:br/>
            </w:r>
          </w:p>
          <w:p w14:paraId="196EEB56" w14:textId="77777777" w:rsidR="005C0B60" w:rsidRDefault="00AE2D31">
            <w:pPr>
              <w:widowControl w:val="0"/>
              <w:numPr>
                <w:ilvl w:val="0"/>
                <w:numId w:val="1"/>
              </w:numPr>
              <w:spacing w:line="240" w:lineRule="auto"/>
              <w:ind w:hanging="360"/>
              <w:contextualSpacing/>
            </w:pPr>
            <w:r>
              <w:t>Eliminate GWPE requirement and replace with increased writing requirements in the major</w:t>
            </w:r>
            <w:r>
              <w:br/>
            </w:r>
          </w:p>
          <w:p w14:paraId="4F46FD5C" w14:textId="77777777" w:rsidR="005C0B60" w:rsidRDefault="00AE2D31">
            <w:pPr>
              <w:widowControl w:val="0"/>
              <w:numPr>
                <w:ilvl w:val="0"/>
                <w:numId w:val="1"/>
              </w:numPr>
              <w:spacing w:line="240" w:lineRule="auto"/>
              <w:ind w:hanging="360"/>
              <w:contextualSpacing/>
            </w:pPr>
            <w:r>
              <w:t>Reduce specialization in lower division level to make migration easier</w:t>
            </w:r>
            <w:r>
              <w:br/>
            </w:r>
          </w:p>
          <w:p w14:paraId="71729852" w14:textId="77777777" w:rsidR="005C0B60" w:rsidRDefault="00AE2D31">
            <w:pPr>
              <w:widowControl w:val="0"/>
              <w:numPr>
                <w:ilvl w:val="0"/>
                <w:numId w:val="1"/>
              </w:numPr>
              <w:spacing w:line="240" w:lineRule="auto"/>
              <w:ind w:hanging="360"/>
              <w:contextualSpacing/>
            </w:pPr>
            <w:r>
              <w:t>Implement year-long scheduling</w:t>
            </w:r>
            <w:r>
              <w:br/>
            </w:r>
          </w:p>
          <w:p w14:paraId="544A8330" w14:textId="77777777" w:rsidR="005C0B60" w:rsidRDefault="00AE2D31">
            <w:pPr>
              <w:widowControl w:val="0"/>
              <w:numPr>
                <w:ilvl w:val="0"/>
                <w:numId w:val="1"/>
              </w:numPr>
              <w:spacing w:line="240" w:lineRule="auto"/>
              <w:ind w:hanging="360"/>
              <w:contextualSpacing/>
            </w:pPr>
            <w:r>
              <w:t>Pre-reqs - reduced number in major courses and GE</w:t>
            </w:r>
            <w:r>
              <w:br/>
            </w:r>
          </w:p>
          <w:p w14:paraId="4997BCF3" w14:textId="77777777" w:rsidR="005C0B60" w:rsidRDefault="00AE2D31">
            <w:pPr>
              <w:widowControl w:val="0"/>
              <w:numPr>
                <w:ilvl w:val="0"/>
                <w:numId w:val="1"/>
              </w:numPr>
              <w:spacing w:line="240" w:lineRule="auto"/>
              <w:ind w:hanging="360"/>
              <w:contextualSpacing/>
            </w:pPr>
            <w:r>
              <w:t>Implement holds on students for Upper division courses if not finished with LD</w:t>
            </w:r>
            <w:r>
              <w:br/>
            </w:r>
          </w:p>
          <w:p w14:paraId="5D38A16C" w14:textId="77777777" w:rsidR="005C0B60" w:rsidRDefault="00AE2D31">
            <w:pPr>
              <w:widowControl w:val="0"/>
              <w:numPr>
                <w:ilvl w:val="0"/>
                <w:numId w:val="1"/>
              </w:numPr>
              <w:spacing w:line="240" w:lineRule="auto"/>
              <w:ind w:hanging="360"/>
              <w:contextualSpacing/>
            </w:pPr>
            <w:r>
              <w:t>Prescribed GE course that can double count (major + GE + DCG)</w:t>
            </w:r>
            <w:r>
              <w:br/>
            </w:r>
          </w:p>
          <w:p w14:paraId="6095A2B2" w14:textId="77777777" w:rsidR="005C0B60" w:rsidRDefault="00AE2D31">
            <w:pPr>
              <w:widowControl w:val="0"/>
              <w:numPr>
                <w:ilvl w:val="0"/>
                <w:numId w:val="1"/>
              </w:numPr>
              <w:spacing w:line="240" w:lineRule="auto"/>
              <w:ind w:hanging="360"/>
              <w:contextualSpacing/>
            </w:pPr>
            <w:r>
              <w:t>Make GE GE not major course or use major content to count for GE area</w:t>
            </w:r>
          </w:p>
        </w:tc>
      </w:tr>
    </w:tbl>
    <w:p w14:paraId="0375DB07" w14:textId="77777777" w:rsidR="005C0B60" w:rsidRDefault="005C0B60"/>
    <w:sectPr w:rsidR="005C0B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C6F55"/>
    <w:multiLevelType w:val="multilevel"/>
    <w:tmpl w:val="BC688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02A4A6B"/>
    <w:multiLevelType w:val="multilevel"/>
    <w:tmpl w:val="4A2E3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1DB28C0"/>
    <w:multiLevelType w:val="multilevel"/>
    <w:tmpl w:val="138C39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60"/>
    <w:rsid w:val="00560684"/>
    <w:rsid w:val="005C0B60"/>
    <w:rsid w:val="00AE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7E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L Baker</dc:creator>
  <cp:lastModifiedBy>Jodie L Baker</cp:lastModifiedBy>
  <cp:revision>2</cp:revision>
  <dcterms:created xsi:type="dcterms:W3CDTF">2016-10-06T21:46:00Z</dcterms:created>
  <dcterms:modified xsi:type="dcterms:W3CDTF">2016-10-06T21:46:00Z</dcterms:modified>
</cp:coreProperties>
</file>