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487D" w:rsidRDefault="0098053E">
      <w:pPr>
        <w:jc w:val="center"/>
        <w:rPr>
          <w:rFonts w:ascii="Times" w:eastAsia="Times" w:hAnsi="Times" w:cs="Times"/>
          <w:b/>
        </w:rPr>
      </w:pPr>
      <w:r>
        <w:rPr>
          <w:rFonts w:ascii="Times" w:eastAsia="Times" w:hAnsi="Times" w:cs="Times"/>
          <w:b/>
        </w:rPr>
        <w:t xml:space="preserve">ICC Minutes for Tuesday </w:t>
      </w:r>
      <w:r w:rsidR="00CF1854">
        <w:rPr>
          <w:rFonts w:ascii="Times" w:eastAsia="Times" w:hAnsi="Times" w:cs="Times"/>
          <w:b/>
        </w:rPr>
        <w:t>March 7</w:t>
      </w:r>
      <w:r>
        <w:rPr>
          <w:rFonts w:ascii="Times" w:eastAsia="Times" w:hAnsi="Times" w:cs="Times"/>
          <w:b/>
        </w:rPr>
        <w:t>, 2017</w:t>
      </w:r>
    </w:p>
    <w:p w:rsidR="001B487D" w:rsidRDefault="0098053E">
      <w:pPr>
        <w:jc w:val="center"/>
        <w:rPr>
          <w:rFonts w:ascii="Times" w:eastAsia="Times" w:hAnsi="Times" w:cs="Times"/>
          <w:b/>
        </w:rPr>
      </w:pPr>
      <w:r>
        <w:rPr>
          <w:rFonts w:ascii="Times" w:eastAsia="Times" w:hAnsi="Times" w:cs="Times"/>
          <w:b/>
        </w:rPr>
        <w:t>NHE 106</w:t>
      </w:r>
    </w:p>
    <w:p w:rsidR="001B487D" w:rsidRDefault="0098053E">
      <w:pPr>
        <w:jc w:val="center"/>
        <w:rPr>
          <w:rFonts w:ascii="Times" w:eastAsia="Times" w:hAnsi="Times" w:cs="Times"/>
          <w:b/>
        </w:rPr>
      </w:pPr>
      <w:r>
        <w:rPr>
          <w:rFonts w:ascii="Times" w:eastAsia="Times" w:hAnsi="Times" w:cs="Times"/>
          <w:b/>
        </w:rPr>
        <w:t>9:00 a.m.</w:t>
      </w:r>
    </w:p>
    <w:p w:rsidR="001B487D" w:rsidRDefault="001B487D">
      <w:pPr>
        <w:rPr>
          <w:rFonts w:ascii="Times" w:eastAsia="Times" w:hAnsi="Times" w:cs="Times"/>
          <w:sz w:val="20"/>
          <w:szCs w:val="20"/>
        </w:rPr>
      </w:pPr>
    </w:p>
    <w:p w:rsidR="001B487D" w:rsidRDefault="001B487D">
      <w:pPr>
        <w:rPr>
          <w:rFonts w:ascii="Times" w:eastAsia="Times" w:hAnsi="Times" w:cs="Times"/>
          <w:sz w:val="20"/>
          <w:szCs w:val="20"/>
        </w:rPr>
      </w:pPr>
    </w:p>
    <w:p w:rsidR="001B487D" w:rsidRDefault="0098053E">
      <w:pPr>
        <w:rPr>
          <w:rFonts w:ascii="Times" w:eastAsia="Times" w:hAnsi="Times" w:cs="Times"/>
          <w:b/>
          <w:sz w:val="20"/>
          <w:szCs w:val="20"/>
        </w:rPr>
      </w:pPr>
      <w:r>
        <w:rPr>
          <w:rFonts w:ascii="Times" w:eastAsia="Times" w:hAnsi="Times" w:cs="Times"/>
          <w:b/>
          <w:sz w:val="20"/>
          <w:szCs w:val="20"/>
        </w:rPr>
        <w:t>ICC Members</w:t>
      </w:r>
    </w:p>
    <w:p w:rsidR="001B487D" w:rsidRDefault="0098053E">
      <w:pPr>
        <w:rPr>
          <w:rFonts w:ascii="Times" w:eastAsia="Times" w:hAnsi="Times" w:cs="Times"/>
          <w:color w:val="FF0000"/>
          <w:sz w:val="20"/>
          <w:szCs w:val="20"/>
        </w:rPr>
      </w:pPr>
      <w:r>
        <w:rPr>
          <w:rFonts w:ascii="Times" w:eastAsia="Times" w:hAnsi="Times" w:cs="Times"/>
          <w:b/>
          <w:sz w:val="20"/>
          <w:szCs w:val="20"/>
        </w:rPr>
        <w:t>AMP:</w:t>
      </w:r>
      <w:r>
        <w:rPr>
          <w:rFonts w:ascii="Times" w:eastAsia="Times" w:hAnsi="Times" w:cs="Times"/>
          <w:sz w:val="20"/>
          <w:szCs w:val="20"/>
        </w:rPr>
        <w:t xml:space="preserve"> Rock Braithwaite, </w:t>
      </w:r>
      <w:r w:rsidRPr="0098053E">
        <w:rPr>
          <w:rFonts w:ascii="Times" w:eastAsia="Times" w:hAnsi="Times" w:cs="Times"/>
          <w:strike/>
          <w:sz w:val="20"/>
          <w:szCs w:val="20"/>
        </w:rPr>
        <w:t>Sara Hart</w:t>
      </w:r>
      <w:r>
        <w:rPr>
          <w:rFonts w:ascii="Times" w:eastAsia="Times" w:hAnsi="Times" w:cs="Times"/>
          <w:sz w:val="20"/>
          <w:szCs w:val="20"/>
        </w:rPr>
        <w:t xml:space="preserve">, Sarah Fay Philips, Mary Glenn, David Greene, Kris Patzlaff, </w:t>
      </w:r>
      <w:r w:rsidRPr="0098053E">
        <w:rPr>
          <w:rFonts w:ascii="Times" w:eastAsia="Times" w:hAnsi="Times" w:cs="Times"/>
          <w:strike/>
          <w:sz w:val="20"/>
          <w:szCs w:val="20"/>
        </w:rPr>
        <w:t>Chris Hopper</w:t>
      </w:r>
      <w:r>
        <w:rPr>
          <w:rFonts w:ascii="Times" w:eastAsia="Times" w:hAnsi="Times" w:cs="Times"/>
          <w:sz w:val="20"/>
          <w:szCs w:val="20"/>
        </w:rPr>
        <w:t>, Rick Zechman, Dale Oliver, Carl Hansen, Clint Rebik</w:t>
      </w:r>
    </w:p>
    <w:p w:rsidR="001B487D" w:rsidRDefault="0098053E">
      <w:pPr>
        <w:rPr>
          <w:rFonts w:ascii="Times" w:eastAsia="Times" w:hAnsi="Times" w:cs="Times"/>
          <w:b/>
          <w:i/>
          <w:color w:val="FF0000"/>
          <w:sz w:val="20"/>
          <w:szCs w:val="20"/>
        </w:rPr>
      </w:pPr>
      <w:r>
        <w:rPr>
          <w:rFonts w:ascii="Times" w:eastAsia="Times" w:hAnsi="Times" w:cs="Times"/>
          <w:b/>
          <w:sz w:val="20"/>
          <w:szCs w:val="20"/>
        </w:rPr>
        <w:t>CDC</w:t>
      </w:r>
      <w:r>
        <w:rPr>
          <w:rFonts w:ascii="Times" w:eastAsia="Times" w:hAnsi="Times" w:cs="Times"/>
          <w:sz w:val="20"/>
          <w:szCs w:val="20"/>
        </w:rPr>
        <w:t xml:space="preserve">: Jodie Slack, Gregg Gold, Bruce O’Gara, Anne Paulet, Jenni Robinson, </w:t>
      </w:r>
      <w:r w:rsidRPr="0098053E">
        <w:rPr>
          <w:rFonts w:ascii="Times" w:eastAsia="Times" w:hAnsi="Times" w:cs="Times"/>
          <w:strike/>
          <w:sz w:val="20"/>
          <w:szCs w:val="20"/>
        </w:rPr>
        <w:t>Sheila Alicea</w:t>
      </w:r>
    </w:p>
    <w:p w:rsidR="001B487D" w:rsidRDefault="0098053E">
      <w:pPr>
        <w:rPr>
          <w:rFonts w:ascii="Times" w:eastAsia="Times" w:hAnsi="Times" w:cs="Times"/>
          <w:sz w:val="20"/>
          <w:szCs w:val="20"/>
        </w:rPr>
      </w:pPr>
      <w:r>
        <w:rPr>
          <w:rFonts w:ascii="Times" w:eastAsia="Times" w:hAnsi="Times" w:cs="Times"/>
          <w:b/>
          <w:sz w:val="20"/>
          <w:szCs w:val="20"/>
        </w:rPr>
        <w:t>GEAR:</w:t>
      </w:r>
      <w:r>
        <w:rPr>
          <w:rFonts w:ascii="Times" w:eastAsia="Times" w:hAnsi="Times" w:cs="Times"/>
          <w:sz w:val="20"/>
          <w:szCs w:val="20"/>
        </w:rPr>
        <w:t xml:space="preserve">  Chris Harmon</w:t>
      </w:r>
    </w:p>
    <w:p w:rsidR="001B487D" w:rsidRPr="0098053E" w:rsidRDefault="0098053E">
      <w:pPr>
        <w:rPr>
          <w:rFonts w:ascii="Times" w:eastAsia="Times" w:hAnsi="Times" w:cs="Times"/>
          <w:strike/>
          <w:sz w:val="20"/>
          <w:szCs w:val="20"/>
        </w:rPr>
      </w:pPr>
      <w:r>
        <w:rPr>
          <w:rFonts w:ascii="Times" w:eastAsia="Times" w:hAnsi="Times" w:cs="Times"/>
          <w:b/>
          <w:sz w:val="20"/>
          <w:szCs w:val="20"/>
        </w:rPr>
        <w:t>APC</w:t>
      </w:r>
      <w:r>
        <w:rPr>
          <w:rFonts w:ascii="Times" w:eastAsia="Times" w:hAnsi="Times" w:cs="Times"/>
          <w:sz w:val="20"/>
          <w:szCs w:val="20"/>
        </w:rPr>
        <w:t xml:space="preserve">:  </w:t>
      </w:r>
      <w:r w:rsidRPr="0098053E">
        <w:rPr>
          <w:rFonts w:ascii="Times" w:eastAsia="Times" w:hAnsi="Times" w:cs="Times"/>
          <w:strike/>
          <w:sz w:val="20"/>
          <w:szCs w:val="20"/>
        </w:rPr>
        <w:t>Mary Virnoche</w:t>
      </w:r>
    </w:p>
    <w:p w:rsidR="001B487D" w:rsidRDefault="0098053E">
      <w:pPr>
        <w:rPr>
          <w:rFonts w:ascii="Times" w:eastAsia="Times" w:hAnsi="Times" w:cs="Times"/>
          <w:sz w:val="20"/>
          <w:szCs w:val="20"/>
        </w:rPr>
      </w:pPr>
      <w:r>
        <w:rPr>
          <w:rFonts w:ascii="Times" w:eastAsia="Times" w:hAnsi="Times" w:cs="Times"/>
          <w:b/>
          <w:sz w:val="20"/>
          <w:szCs w:val="20"/>
        </w:rPr>
        <w:t xml:space="preserve">Student(s):  </w:t>
      </w:r>
      <w:r>
        <w:rPr>
          <w:rFonts w:ascii="Times" w:eastAsia="Times" w:hAnsi="Times" w:cs="Times"/>
          <w:sz w:val="20"/>
          <w:szCs w:val="20"/>
        </w:rPr>
        <w:t xml:space="preserve">Tina </w:t>
      </w:r>
      <w:proofErr w:type="spellStart"/>
      <w:r>
        <w:rPr>
          <w:rFonts w:ascii="Times" w:eastAsia="Times" w:hAnsi="Times" w:cs="Times"/>
          <w:sz w:val="20"/>
          <w:szCs w:val="20"/>
        </w:rPr>
        <w:t>Llopis</w:t>
      </w:r>
      <w:proofErr w:type="spellEnd"/>
    </w:p>
    <w:p w:rsidR="001B487D" w:rsidRDefault="0098053E">
      <w:pPr>
        <w:rPr>
          <w:rFonts w:ascii="Times" w:eastAsia="Times" w:hAnsi="Times" w:cs="Times"/>
          <w:sz w:val="20"/>
          <w:szCs w:val="20"/>
        </w:rPr>
      </w:pPr>
      <w:r>
        <w:rPr>
          <w:rFonts w:ascii="Times" w:eastAsia="Times" w:hAnsi="Times" w:cs="Times"/>
          <w:b/>
          <w:sz w:val="20"/>
          <w:szCs w:val="20"/>
        </w:rPr>
        <w:t xml:space="preserve">Minutes-taker:  </w:t>
      </w:r>
      <w:r>
        <w:rPr>
          <w:rFonts w:ascii="Times" w:eastAsia="Times" w:hAnsi="Times" w:cs="Times"/>
          <w:sz w:val="20"/>
          <w:szCs w:val="20"/>
        </w:rPr>
        <w:t>Deema Hindawi</w:t>
      </w:r>
    </w:p>
    <w:p w:rsidR="001B487D" w:rsidRDefault="0098053E">
      <w:pPr>
        <w:rPr>
          <w:rFonts w:ascii="Times" w:eastAsia="Times" w:hAnsi="Times" w:cs="Times"/>
          <w:sz w:val="20"/>
          <w:szCs w:val="20"/>
        </w:rPr>
      </w:pPr>
      <w:bookmarkStart w:id="0" w:name="_gjdgxs" w:colFirst="0" w:colLast="0"/>
      <w:bookmarkEnd w:id="0"/>
      <w:r>
        <w:rPr>
          <w:rFonts w:ascii="Times" w:eastAsia="Times" w:hAnsi="Times" w:cs="Times"/>
          <w:b/>
          <w:sz w:val="20"/>
          <w:szCs w:val="20"/>
        </w:rPr>
        <w:t xml:space="preserve">Guests: </w:t>
      </w:r>
      <w:r>
        <w:rPr>
          <w:rFonts w:ascii="Times" w:eastAsia="Times" w:hAnsi="Times" w:cs="Times"/>
          <w:sz w:val="20"/>
          <w:szCs w:val="20"/>
        </w:rPr>
        <w:t>Kerri Malloy, John Meyer, Alison Holmes, Rob Cliver</w:t>
      </w:r>
    </w:p>
    <w:p w:rsidR="001B487D" w:rsidRDefault="0098053E">
      <w:pPr>
        <w:rPr>
          <w:rFonts w:ascii="Times" w:eastAsia="Times" w:hAnsi="Times" w:cs="Times"/>
          <w:sz w:val="20"/>
          <w:szCs w:val="20"/>
        </w:rPr>
      </w:pPr>
      <w:bookmarkStart w:id="1" w:name="_towf32jh9obv" w:colFirst="0" w:colLast="0"/>
      <w:bookmarkStart w:id="2" w:name="_GoBack"/>
      <w:bookmarkEnd w:id="1"/>
      <w:bookmarkEnd w:id="2"/>
      <w:r>
        <w:rPr>
          <w:rFonts w:ascii="Times" w:eastAsia="Times" w:hAnsi="Times" w:cs="Times"/>
          <w:sz w:val="20"/>
          <w:szCs w:val="20"/>
        </w:rPr>
        <w:br/>
      </w:r>
    </w:p>
    <w:tbl>
      <w:tblPr>
        <w:tblStyle w:val="a"/>
        <w:tblW w:w="8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305"/>
      </w:tblGrid>
      <w:tr w:rsidR="001B487D">
        <w:tc>
          <w:tcPr>
            <w:tcW w:w="4320" w:type="dxa"/>
          </w:tcPr>
          <w:p w:rsidR="001B487D" w:rsidRDefault="0098053E">
            <w:pPr>
              <w:contextualSpacing w:val="0"/>
              <w:rPr>
                <w:rFonts w:ascii="Times" w:eastAsia="Times" w:hAnsi="Times" w:cs="Times"/>
                <w:b/>
                <w:sz w:val="20"/>
                <w:szCs w:val="20"/>
              </w:rPr>
            </w:pPr>
            <w:r>
              <w:rPr>
                <w:rFonts w:ascii="Times" w:eastAsia="Times" w:hAnsi="Times" w:cs="Times"/>
                <w:b/>
                <w:sz w:val="20"/>
                <w:szCs w:val="20"/>
              </w:rPr>
              <w:t>1. Call for additions to the agenda</w:t>
            </w:r>
          </w:p>
          <w:p w:rsidR="001B487D" w:rsidRDefault="001B487D">
            <w:pPr>
              <w:contextualSpacing w:val="0"/>
              <w:rPr>
                <w:rFonts w:ascii="Times" w:eastAsia="Times" w:hAnsi="Times" w:cs="Times"/>
                <w:b/>
                <w:sz w:val="20"/>
                <w:szCs w:val="20"/>
              </w:rPr>
            </w:pPr>
          </w:p>
        </w:tc>
        <w:tc>
          <w:tcPr>
            <w:tcW w:w="4305" w:type="dxa"/>
          </w:tcPr>
          <w:p w:rsidR="001B487D" w:rsidRDefault="0098053E">
            <w:pPr>
              <w:contextualSpacing w:val="0"/>
              <w:rPr>
                <w:rFonts w:ascii="Times" w:eastAsia="Times" w:hAnsi="Times" w:cs="Times"/>
                <w:b/>
                <w:sz w:val="20"/>
                <w:szCs w:val="20"/>
              </w:rPr>
            </w:pPr>
            <w:r>
              <w:rPr>
                <w:rFonts w:ascii="Times" w:eastAsia="Times" w:hAnsi="Times" w:cs="Times"/>
                <w:b/>
                <w:sz w:val="20"/>
                <w:szCs w:val="20"/>
              </w:rPr>
              <w:t>1. Call for additions to the agenda</w:t>
            </w:r>
          </w:p>
          <w:p w:rsidR="001B487D" w:rsidRDefault="0098053E">
            <w:pPr>
              <w:contextualSpacing w:val="0"/>
              <w:rPr>
                <w:rFonts w:ascii="Times" w:eastAsia="Times" w:hAnsi="Times" w:cs="Times"/>
                <w:sz w:val="20"/>
                <w:szCs w:val="20"/>
              </w:rPr>
            </w:pPr>
            <w:r>
              <w:rPr>
                <w:rFonts w:ascii="Times" w:eastAsia="Times" w:hAnsi="Times" w:cs="Times"/>
                <w:sz w:val="20"/>
                <w:szCs w:val="20"/>
              </w:rPr>
              <w:t>- Dale and Jodie will be helping out at the Open Lab Workshops, others will also be welcome to come and help.</w:t>
            </w:r>
            <w:r>
              <w:rPr>
                <w:rFonts w:ascii="Times" w:eastAsia="Times" w:hAnsi="Times" w:cs="Times"/>
                <w:sz w:val="20"/>
                <w:szCs w:val="20"/>
              </w:rPr>
              <w:br/>
            </w:r>
          </w:p>
        </w:tc>
      </w:tr>
      <w:tr w:rsidR="001B487D">
        <w:tc>
          <w:tcPr>
            <w:tcW w:w="4320" w:type="dxa"/>
          </w:tcPr>
          <w:p w:rsidR="001B487D" w:rsidRDefault="0098053E">
            <w:pPr>
              <w:contextualSpacing w:val="0"/>
              <w:rPr>
                <w:rFonts w:ascii="Times" w:eastAsia="Times" w:hAnsi="Times" w:cs="Times"/>
                <w:sz w:val="20"/>
                <w:szCs w:val="20"/>
              </w:rPr>
            </w:pPr>
            <w:r>
              <w:rPr>
                <w:rFonts w:ascii="Times" w:eastAsia="Times" w:hAnsi="Times" w:cs="Times"/>
                <w:b/>
                <w:sz w:val="20"/>
                <w:szCs w:val="20"/>
              </w:rPr>
              <w:t xml:space="preserve">2.  Approval of Minutes </w:t>
            </w:r>
          </w:p>
          <w:p w:rsidR="001B487D" w:rsidRDefault="001B487D">
            <w:pPr>
              <w:contextualSpacing w:val="0"/>
              <w:rPr>
                <w:rFonts w:ascii="Times" w:eastAsia="Times" w:hAnsi="Times" w:cs="Times"/>
              </w:rPr>
            </w:pPr>
          </w:p>
        </w:tc>
        <w:tc>
          <w:tcPr>
            <w:tcW w:w="4305" w:type="dxa"/>
          </w:tcPr>
          <w:p w:rsidR="001B487D" w:rsidRDefault="0098053E">
            <w:pPr>
              <w:contextualSpacing w:val="0"/>
              <w:rPr>
                <w:rFonts w:ascii="Times" w:eastAsia="Times" w:hAnsi="Times" w:cs="Times"/>
                <w:sz w:val="20"/>
                <w:szCs w:val="20"/>
              </w:rPr>
            </w:pPr>
            <w:r>
              <w:rPr>
                <w:rFonts w:ascii="Times" w:eastAsia="Times" w:hAnsi="Times" w:cs="Times"/>
                <w:b/>
                <w:sz w:val="20"/>
                <w:szCs w:val="20"/>
              </w:rPr>
              <w:t xml:space="preserve">2.  Approval of Minutes </w:t>
            </w:r>
          </w:p>
          <w:p w:rsidR="001B487D" w:rsidRDefault="0098053E">
            <w:pPr>
              <w:contextualSpacing w:val="0"/>
              <w:rPr>
                <w:rFonts w:ascii="Times" w:eastAsia="Times" w:hAnsi="Times" w:cs="Times"/>
                <w:sz w:val="20"/>
                <w:szCs w:val="20"/>
              </w:rPr>
            </w:pPr>
            <w:r>
              <w:rPr>
                <w:rFonts w:ascii="Times" w:eastAsia="Times" w:hAnsi="Times" w:cs="Times"/>
              </w:rPr>
              <w:t xml:space="preserve">- </w:t>
            </w:r>
            <w:r>
              <w:rPr>
                <w:rFonts w:ascii="Times" w:eastAsia="Times" w:hAnsi="Times" w:cs="Times"/>
                <w:sz w:val="20"/>
                <w:szCs w:val="20"/>
              </w:rPr>
              <w:t>Approval of the notes from February 21, 2017</w:t>
            </w:r>
          </w:p>
          <w:p w:rsidR="001B487D" w:rsidRDefault="001B487D">
            <w:pPr>
              <w:contextualSpacing w:val="0"/>
              <w:rPr>
                <w:rFonts w:ascii="Times" w:eastAsia="Times" w:hAnsi="Times" w:cs="Times"/>
                <w:sz w:val="20"/>
                <w:szCs w:val="20"/>
              </w:rPr>
            </w:pPr>
          </w:p>
        </w:tc>
      </w:tr>
      <w:tr w:rsidR="001B487D">
        <w:tc>
          <w:tcPr>
            <w:tcW w:w="4320" w:type="dxa"/>
          </w:tcPr>
          <w:p w:rsidR="001B487D" w:rsidRDefault="0098053E">
            <w:pPr>
              <w:contextualSpacing w:val="0"/>
              <w:rPr>
                <w:rFonts w:ascii="Times" w:eastAsia="Times" w:hAnsi="Times" w:cs="Times"/>
                <w:sz w:val="20"/>
                <w:szCs w:val="20"/>
              </w:rPr>
            </w:pPr>
            <w:r>
              <w:rPr>
                <w:rFonts w:ascii="Times" w:eastAsia="Times" w:hAnsi="Times" w:cs="Times"/>
                <w:b/>
                <w:sz w:val="20"/>
                <w:szCs w:val="20"/>
              </w:rPr>
              <w:t>3. Reports from the chairs of CDC, APC, GEAR, and AMP</w:t>
            </w:r>
            <w:r>
              <w:rPr>
                <w:rFonts w:ascii="Times" w:eastAsia="Times" w:hAnsi="Times" w:cs="Times"/>
                <w:sz w:val="20"/>
                <w:szCs w:val="20"/>
              </w:rPr>
              <w:br/>
            </w:r>
          </w:p>
        </w:tc>
        <w:tc>
          <w:tcPr>
            <w:tcW w:w="4305" w:type="dxa"/>
          </w:tcPr>
          <w:p w:rsidR="001B487D" w:rsidRDefault="0098053E">
            <w:pPr>
              <w:contextualSpacing w:val="0"/>
              <w:rPr>
                <w:rFonts w:ascii="Times" w:eastAsia="Times" w:hAnsi="Times" w:cs="Times"/>
                <w:b/>
                <w:sz w:val="20"/>
                <w:szCs w:val="20"/>
              </w:rPr>
            </w:pPr>
            <w:r>
              <w:rPr>
                <w:rFonts w:ascii="Times" w:eastAsia="Times" w:hAnsi="Times" w:cs="Times"/>
                <w:b/>
                <w:sz w:val="20"/>
                <w:szCs w:val="20"/>
              </w:rPr>
              <w:t>3. Reports from the chairs of CDC, APC, GEAR, and AMP</w:t>
            </w:r>
          </w:p>
          <w:p w:rsidR="001B487D" w:rsidRDefault="0098053E">
            <w:pPr>
              <w:contextualSpacing w:val="0"/>
              <w:rPr>
                <w:rFonts w:ascii="Times" w:eastAsia="Times" w:hAnsi="Times" w:cs="Times"/>
                <w:sz w:val="20"/>
                <w:szCs w:val="20"/>
              </w:rPr>
            </w:pPr>
            <w:r>
              <w:rPr>
                <w:rFonts w:ascii="Times" w:eastAsia="Times" w:hAnsi="Times" w:cs="Times"/>
                <w:sz w:val="20"/>
                <w:szCs w:val="20"/>
              </w:rPr>
              <w:t xml:space="preserve">No updates from the CDC, APC, or AMP. Everyone is always invited to attend GEAR meetings. Gear had updates about double counting and changes within courses of American Institutions. </w:t>
            </w:r>
          </w:p>
          <w:p w:rsidR="001B487D" w:rsidRDefault="001B487D">
            <w:pPr>
              <w:contextualSpacing w:val="0"/>
              <w:rPr>
                <w:rFonts w:ascii="Times" w:eastAsia="Times" w:hAnsi="Times" w:cs="Times"/>
                <w:sz w:val="20"/>
                <w:szCs w:val="20"/>
              </w:rPr>
            </w:pPr>
          </w:p>
        </w:tc>
      </w:tr>
      <w:tr w:rsidR="001B487D">
        <w:trPr>
          <w:trHeight w:val="760"/>
        </w:trPr>
        <w:tc>
          <w:tcPr>
            <w:tcW w:w="4320" w:type="dxa"/>
          </w:tcPr>
          <w:p w:rsidR="001B487D" w:rsidRDefault="0098053E">
            <w:pPr>
              <w:contextualSpacing w:val="0"/>
              <w:rPr>
                <w:rFonts w:ascii="Times" w:eastAsia="Times" w:hAnsi="Times" w:cs="Times"/>
                <w:sz w:val="20"/>
                <w:szCs w:val="20"/>
              </w:rPr>
            </w:pPr>
            <w:r>
              <w:rPr>
                <w:rFonts w:ascii="Times" w:eastAsia="Times" w:hAnsi="Times" w:cs="Times"/>
                <w:b/>
                <w:sz w:val="20"/>
                <w:szCs w:val="20"/>
              </w:rPr>
              <w:t>4.  Consent Calendar</w:t>
            </w:r>
            <w:r>
              <w:rPr>
                <w:rFonts w:ascii="Times" w:eastAsia="Times" w:hAnsi="Times" w:cs="Times"/>
                <w:sz w:val="20"/>
                <w:szCs w:val="20"/>
              </w:rPr>
              <w:t xml:space="preserve"> </w:t>
            </w:r>
          </w:p>
          <w:p w:rsidR="001B487D" w:rsidRDefault="0098053E">
            <w:pPr>
              <w:contextualSpacing w:val="0"/>
              <w:rPr>
                <w:rFonts w:ascii="Times" w:eastAsia="Times" w:hAnsi="Times" w:cs="Times"/>
              </w:rPr>
            </w:pPr>
            <w:r>
              <w:rPr>
                <w:rFonts w:ascii="Times" w:eastAsia="Times" w:hAnsi="Times" w:cs="Times"/>
                <w:sz w:val="20"/>
                <w:szCs w:val="20"/>
              </w:rPr>
              <w:t>PHYX 110 General Physics II: Electricity &amp; Heat COURSE CHANGE</w:t>
            </w:r>
            <w:r>
              <w:rPr>
                <w:rFonts w:ascii="Times" w:eastAsia="Times" w:hAnsi="Times" w:cs="Times"/>
                <w:sz w:val="20"/>
                <w:szCs w:val="20"/>
              </w:rPr>
              <w:br/>
            </w:r>
            <w:r>
              <w:rPr>
                <w:rFonts w:ascii="Times" w:eastAsia="Times" w:hAnsi="Times" w:cs="Times"/>
                <w:sz w:val="20"/>
                <w:szCs w:val="20"/>
              </w:rPr>
              <w:tab/>
              <w:t>Change title to General Physics II: Electricity and Magnetism, to reflect course content.</w:t>
            </w:r>
          </w:p>
        </w:tc>
        <w:tc>
          <w:tcPr>
            <w:tcW w:w="4305" w:type="dxa"/>
          </w:tcPr>
          <w:p w:rsidR="001B487D" w:rsidRDefault="0098053E">
            <w:pPr>
              <w:contextualSpacing w:val="0"/>
              <w:rPr>
                <w:rFonts w:ascii="Times" w:eastAsia="Times" w:hAnsi="Times" w:cs="Times"/>
                <w:b/>
                <w:sz w:val="20"/>
                <w:szCs w:val="20"/>
              </w:rPr>
            </w:pPr>
            <w:r>
              <w:rPr>
                <w:rFonts w:ascii="Times" w:eastAsia="Times" w:hAnsi="Times" w:cs="Times"/>
                <w:b/>
                <w:sz w:val="20"/>
                <w:szCs w:val="20"/>
              </w:rPr>
              <w:t>4.  Consent Calendar</w:t>
            </w:r>
          </w:p>
          <w:p w:rsidR="001B487D" w:rsidRDefault="0098053E">
            <w:pPr>
              <w:contextualSpacing w:val="0"/>
              <w:rPr>
                <w:rFonts w:ascii="Times" w:eastAsia="Times" w:hAnsi="Times" w:cs="Times"/>
                <w:sz w:val="20"/>
                <w:szCs w:val="20"/>
              </w:rPr>
            </w:pPr>
            <w:r>
              <w:rPr>
                <w:rFonts w:ascii="Times" w:eastAsia="Times" w:hAnsi="Times" w:cs="Times"/>
                <w:sz w:val="20"/>
                <w:szCs w:val="20"/>
              </w:rPr>
              <w:t>-Approved</w:t>
            </w:r>
          </w:p>
          <w:p w:rsidR="001B487D" w:rsidRDefault="001B487D">
            <w:pPr>
              <w:contextualSpacing w:val="0"/>
              <w:rPr>
                <w:rFonts w:ascii="Times" w:eastAsia="Times" w:hAnsi="Times" w:cs="Times"/>
                <w:sz w:val="20"/>
                <w:szCs w:val="20"/>
              </w:rPr>
            </w:pPr>
          </w:p>
        </w:tc>
      </w:tr>
      <w:tr w:rsidR="001B487D">
        <w:trPr>
          <w:trHeight w:val="780"/>
        </w:trPr>
        <w:tc>
          <w:tcPr>
            <w:tcW w:w="4320" w:type="dxa"/>
          </w:tcPr>
          <w:p w:rsidR="001B487D" w:rsidRDefault="0098053E">
            <w:pPr>
              <w:contextualSpacing w:val="0"/>
              <w:rPr>
                <w:rFonts w:ascii="Times" w:eastAsia="Times" w:hAnsi="Times" w:cs="Times"/>
                <w:sz w:val="20"/>
                <w:szCs w:val="20"/>
              </w:rPr>
            </w:pPr>
            <w:r>
              <w:rPr>
                <w:rFonts w:ascii="Times" w:eastAsia="Times" w:hAnsi="Times" w:cs="Times"/>
                <w:sz w:val="20"/>
                <w:szCs w:val="20"/>
              </w:rPr>
              <w:t>5</w:t>
            </w:r>
            <w:r>
              <w:rPr>
                <w:rFonts w:ascii="Times" w:eastAsia="Times" w:hAnsi="Times" w:cs="Times"/>
                <w:b/>
                <w:sz w:val="20"/>
                <w:szCs w:val="20"/>
              </w:rPr>
              <w:t>.  Voting Action Calendar</w:t>
            </w:r>
          </w:p>
          <w:p w:rsidR="001B487D" w:rsidRDefault="0098053E">
            <w:pPr>
              <w:contextualSpacing w:val="0"/>
              <w:rPr>
                <w:rFonts w:ascii="Times" w:eastAsia="Times" w:hAnsi="Times" w:cs="Times"/>
              </w:rPr>
            </w:pPr>
            <w:r>
              <w:rPr>
                <w:rFonts w:ascii="Times" w:eastAsia="Times" w:hAnsi="Times" w:cs="Times"/>
                <w:sz w:val="20"/>
                <w:szCs w:val="20"/>
              </w:rPr>
              <w:t>No items at this time.</w:t>
            </w:r>
          </w:p>
        </w:tc>
        <w:tc>
          <w:tcPr>
            <w:tcW w:w="4305" w:type="dxa"/>
          </w:tcPr>
          <w:p w:rsidR="001B487D" w:rsidRDefault="0098053E">
            <w:pPr>
              <w:contextualSpacing w:val="0"/>
              <w:rPr>
                <w:rFonts w:ascii="Times" w:eastAsia="Times" w:hAnsi="Times" w:cs="Times"/>
                <w:b/>
                <w:sz w:val="20"/>
                <w:szCs w:val="20"/>
              </w:rPr>
            </w:pPr>
            <w:r>
              <w:rPr>
                <w:rFonts w:ascii="Times" w:eastAsia="Times" w:hAnsi="Times" w:cs="Times"/>
                <w:sz w:val="20"/>
                <w:szCs w:val="20"/>
              </w:rPr>
              <w:t>5</w:t>
            </w:r>
            <w:r>
              <w:rPr>
                <w:rFonts w:ascii="Times" w:eastAsia="Times" w:hAnsi="Times" w:cs="Times"/>
                <w:b/>
                <w:sz w:val="20"/>
                <w:szCs w:val="20"/>
              </w:rPr>
              <w:t>.  Voting Action Calendar</w:t>
            </w:r>
          </w:p>
          <w:p w:rsidR="001B487D" w:rsidRDefault="0098053E">
            <w:pPr>
              <w:contextualSpacing w:val="0"/>
              <w:rPr>
                <w:rFonts w:ascii="Times" w:eastAsia="Times" w:hAnsi="Times" w:cs="Times"/>
                <w:sz w:val="20"/>
                <w:szCs w:val="20"/>
              </w:rPr>
            </w:pPr>
            <w:r>
              <w:rPr>
                <w:rFonts w:ascii="Times" w:eastAsia="Times" w:hAnsi="Times" w:cs="Times"/>
                <w:sz w:val="20"/>
                <w:szCs w:val="20"/>
              </w:rPr>
              <w:t>-No items at this time.</w:t>
            </w: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tc>
      </w:tr>
      <w:tr w:rsidR="001B487D">
        <w:tc>
          <w:tcPr>
            <w:tcW w:w="4320" w:type="dxa"/>
          </w:tcPr>
          <w:p w:rsidR="001B487D" w:rsidRDefault="0098053E">
            <w:pPr>
              <w:contextualSpacing w:val="0"/>
              <w:rPr>
                <w:rFonts w:ascii="Times" w:eastAsia="Times" w:hAnsi="Times" w:cs="Times"/>
                <w:sz w:val="20"/>
                <w:szCs w:val="20"/>
              </w:rPr>
            </w:pPr>
            <w:r>
              <w:rPr>
                <w:rFonts w:ascii="Times" w:eastAsia="Times" w:hAnsi="Times" w:cs="Times"/>
                <w:b/>
                <w:sz w:val="20"/>
                <w:szCs w:val="20"/>
              </w:rPr>
              <w:t>6. Discussion Items</w:t>
            </w:r>
            <w:r>
              <w:rPr>
                <w:rFonts w:ascii="Times" w:eastAsia="Times" w:hAnsi="Times" w:cs="Times"/>
                <w:sz w:val="20"/>
                <w:szCs w:val="20"/>
              </w:rPr>
              <w:br/>
              <w:t>a) Counting both American Institutions courses in other areas of General Education.</w:t>
            </w:r>
            <w:r>
              <w:rPr>
                <w:rFonts w:ascii="Times" w:eastAsia="Times" w:hAnsi="Times" w:cs="Times"/>
                <w:sz w:val="20"/>
                <w:szCs w:val="20"/>
              </w:rPr>
              <w:br/>
              <w:t>Chris Harmon will provide an update on the GEAR committee’s deliberation of this issue.  The attached document on the proposed revisions to GE learning outcomes (which has been distributed to the members of the University Senate for a second reading of the new outcomes), may be relevant to our discussion.</w:t>
            </w:r>
            <w:r>
              <w:rPr>
                <w:rFonts w:ascii="Times" w:eastAsia="Times" w:hAnsi="Times" w:cs="Times"/>
                <w:sz w:val="20"/>
                <w:szCs w:val="20"/>
              </w:rPr>
              <w:br/>
            </w: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1B487D">
            <w:pPr>
              <w:contextualSpacing w:val="0"/>
              <w:rPr>
                <w:rFonts w:ascii="Times" w:eastAsia="Times" w:hAnsi="Times" w:cs="Times"/>
                <w:sz w:val="20"/>
                <w:szCs w:val="20"/>
              </w:rPr>
            </w:pPr>
          </w:p>
          <w:p w:rsidR="001B487D" w:rsidRDefault="0098053E">
            <w:pPr>
              <w:contextualSpacing w:val="0"/>
              <w:rPr>
                <w:rFonts w:ascii="Times" w:eastAsia="Times" w:hAnsi="Times" w:cs="Times"/>
                <w:sz w:val="20"/>
                <w:szCs w:val="20"/>
              </w:rPr>
            </w:pPr>
            <w:r>
              <w:rPr>
                <w:rFonts w:ascii="Times" w:eastAsia="Times" w:hAnsi="Times" w:cs="Times"/>
                <w:sz w:val="20"/>
                <w:szCs w:val="20"/>
              </w:rPr>
              <w:t>b) Expectations for Collaboration</w:t>
            </w:r>
            <w:r>
              <w:rPr>
                <w:rFonts w:ascii="Times" w:eastAsia="Times" w:hAnsi="Times" w:cs="Times"/>
                <w:sz w:val="20"/>
                <w:szCs w:val="20"/>
              </w:rPr>
              <w:br/>
              <w:t>Beyond item 6a, between now and the end of the spring semester there will be several different discussions about block scheduling, place-based learning, first-year experiences, and the like.   I want to discuss collective expectations for consultation, collaboration, evidence, and documentation as we move from discussions to formal recommendations on these items.  In particular</w:t>
            </w:r>
            <w:proofErr w:type="gramStart"/>
            <w:r>
              <w:rPr>
                <w:rFonts w:ascii="Times" w:eastAsia="Times" w:hAnsi="Times" w:cs="Times"/>
                <w:sz w:val="20"/>
                <w:szCs w:val="20"/>
              </w:rPr>
              <w:t>:</w:t>
            </w:r>
            <w:proofErr w:type="gramEnd"/>
            <w:r>
              <w:rPr>
                <w:rFonts w:ascii="Times" w:eastAsia="Times" w:hAnsi="Times" w:cs="Times"/>
                <w:sz w:val="20"/>
                <w:szCs w:val="20"/>
              </w:rPr>
              <w:br/>
              <w:t>Co-requisite math remediation</w:t>
            </w:r>
            <w:r>
              <w:rPr>
                <w:rFonts w:ascii="Times" w:eastAsia="Times" w:hAnsi="Times" w:cs="Times"/>
                <w:sz w:val="20"/>
                <w:szCs w:val="20"/>
              </w:rPr>
              <w:br/>
              <w:t>Use of Area A (Critical Thinking) or Area E (integration) coursework in first-year-experiences.</w:t>
            </w:r>
            <w:r>
              <w:rPr>
                <w:rFonts w:ascii="Times" w:eastAsia="Times" w:hAnsi="Times" w:cs="Times"/>
                <w:sz w:val="20"/>
                <w:szCs w:val="20"/>
              </w:rPr>
              <w:br/>
            </w:r>
          </w:p>
          <w:p w:rsidR="001B487D" w:rsidRDefault="0098053E">
            <w:pPr>
              <w:contextualSpacing w:val="0"/>
              <w:rPr>
                <w:rFonts w:ascii="Times" w:eastAsia="Times" w:hAnsi="Times" w:cs="Times"/>
              </w:rPr>
            </w:pPr>
            <w:r>
              <w:rPr>
                <w:rFonts w:ascii="Times" w:eastAsia="Times" w:hAnsi="Times" w:cs="Times"/>
                <w:sz w:val="20"/>
                <w:szCs w:val="20"/>
              </w:rPr>
              <w:t>c) Processes to build into Curriculog.</w:t>
            </w:r>
            <w:r>
              <w:rPr>
                <w:rFonts w:ascii="Times" w:eastAsia="Times" w:hAnsi="Times" w:cs="Times"/>
                <w:sz w:val="20"/>
                <w:szCs w:val="20"/>
              </w:rPr>
              <w:br/>
              <w:t>We have an opportunity to restructure what we require for curriculum proposals next year (due to Curriculog). Three possible inclusions in the process are: 1) Evidence (on what evidence is this proposal being made), 2) Assessment (what data will be gathered to judge the efficacy of the proposed change in the future, and resource impact.  What other items might we want to include?</w:t>
            </w:r>
            <w:r>
              <w:rPr>
                <w:rFonts w:ascii="Times" w:eastAsia="Times" w:hAnsi="Times" w:cs="Times"/>
                <w:sz w:val="20"/>
                <w:szCs w:val="20"/>
              </w:rPr>
              <w:br/>
            </w:r>
          </w:p>
        </w:tc>
        <w:tc>
          <w:tcPr>
            <w:tcW w:w="4305" w:type="dxa"/>
          </w:tcPr>
          <w:p w:rsidR="001B487D" w:rsidRDefault="0098053E">
            <w:pPr>
              <w:contextualSpacing w:val="0"/>
              <w:rPr>
                <w:rFonts w:ascii="Times" w:eastAsia="Times" w:hAnsi="Times" w:cs="Times"/>
                <w:sz w:val="20"/>
                <w:szCs w:val="20"/>
              </w:rPr>
            </w:pPr>
            <w:r>
              <w:rPr>
                <w:rFonts w:ascii="Times" w:eastAsia="Times" w:hAnsi="Times" w:cs="Times"/>
                <w:b/>
                <w:sz w:val="20"/>
                <w:szCs w:val="20"/>
              </w:rPr>
              <w:lastRenderedPageBreak/>
              <w:t>6. Discussion Items</w:t>
            </w:r>
          </w:p>
          <w:p w:rsidR="001B487D" w:rsidRDefault="0098053E">
            <w:pPr>
              <w:contextualSpacing w:val="0"/>
              <w:rPr>
                <w:rFonts w:ascii="Times" w:eastAsia="Times" w:hAnsi="Times" w:cs="Times"/>
                <w:sz w:val="20"/>
                <w:szCs w:val="20"/>
              </w:rPr>
            </w:pPr>
            <w:r>
              <w:rPr>
                <w:rFonts w:ascii="Times" w:eastAsia="Times" w:hAnsi="Times" w:cs="Times"/>
                <w:sz w:val="20"/>
                <w:szCs w:val="20"/>
              </w:rPr>
              <w:t xml:space="preserve">a) Only about 76% of “native” students tend to take their institution requirements at this campus because of AP courses and double counts at other universities. History 110 and 111 might become a part of Area C or Area D. While not making the courses triple count with a sense of being a disservice to students because it is important to learn you’re GEs. Making double and triple counts with these American History courses leaves students with less knowledge of the world. These courses may be slightly changed in order to fit these requirement of each Area. These courses are </w:t>
            </w:r>
            <w:r>
              <w:rPr>
                <w:rFonts w:ascii="Times" w:eastAsia="Times" w:hAnsi="Times" w:cs="Times"/>
                <w:sz w:val="20"/>
                <w:szCs w:val="20"/>
              </w:rPr>
              <w:lastRenderedPageBreak/>
              <w:t>found to have had a 23% failure rate. Which will be combated with smaller classes from 80 to 45 students and all freshman sections, which is similar to what chemistry did to combat the issue. Gear as well as the history department worked extensively and researched, what changes would be a most positive change. This change may or may not occur, we will look back at these changes sometime in the future.</w:t>
            </w:r>
          </w:p>
          <w:p w:rsidR="001B487D" w:rsidRDefault="001B487D">
            <w:pPr>
              <w:contextualSpacing w:val="0"/>
              <w:rPr>
                <w:rFonts w:ascii="Times" w:eastAsia="Times" w:hAnsi="Times" w:cs="Times"/>
                <w:sz w:val="20"/>
                <w:szCs w:val="20"/>
              </w:rPr>
            </w:pPr>
          </w:p>
          <w:p w:rsidR="001B487D" w:rsidRDefault="0098053E">
            <w:pPr>
              <w:contextualSpacing w:val="0"/>
              <w:rPr>
                <w:rFonts w:ascii="Times" w:eastAsia="Times" w:hAnsi="Times" w:cs="Times"/>
                <w:sz w:val="20"/>
                <w:szCs w:val="20"/>
              </w:rPr>
            </w:pPr>
            <w:r>
              <w:rPr>
                <w:rFonts w:ascii="Times" w:eastAsia="Times" w:hAnsi="Times" w:cs="Times"/>
                <w:sz w:val="20"/>
                <w:szCs w:val="20"/>
              </w:rPr>
              <w:t>b) We had a discussion on the importance of consultation, collaboration, evidence, and documentation. Making these decisions affects the school as a whole, rather than just the comity itself. Collaboration is very important thing, when making decisions about the different courses and curriculums. Evidence and data is very effective when used and gained correctly, but many people outside tend to disregard it at times. When evidence is used to fix one thing, another department will look at the statistics and use that info to change procedures, causing a domino effects and much improvement as a community in itself.</w:t>
            </w:r>
          </w:p>
          <w:p w:rsidR="001B487D" w:rsidRDefault="001B487D">
            <w:pPr>
              <w:contextualSpacing w:val="0"/>
              <w:rPr>
                <w:rFonts w:ascii="Times" w:eastAsia="Times" w:hAnsi="Times" w:cs="Times"/>
                <w:sz w:val="20"/>
                <w:szCs w:val="20"/>
              </w:rPr>
            </w:pPr>
          </w:p>
          <w:p w:rsidR="001B487D" w:rsidRDefault="0098053E">
            <w:pPr>
              <w:contextualSpacing w:val="0"/>
              <w:rPr>
                <w:rFonts w:ascii="Times" w:eastAsia="Times" w:hAnsi="Times" w:cs="Times"/>
                <w:sz w:val="20"/>
                <w:szCs w:val="20"/>
              </w:rPr>
            </w:pPr>
            <w:r>
              <w:rPr>
                <w:rFonts w:ascii="Times" w:eastAsia="Times" w:hAnsi="Times" w:cs="Times"/>
                <w:sz w:val="20"/>
                <w:szCs w:val="20"/>
              </w:rPr>
              <w:t>c) We didn’t go into this discussion topic and will look into it during our next meeting.</w:t>
            </w:r>
          </w:p>
        </w:tc>
      </w:tr>
    </w:tbl>
    <w:p w:rsidR="001B487D" w:rsidRDefault="001B487D">
      <w:pPr>
        <w:rPr>
          <w:rFonts w:ascii="Times" w:eastAsia="Times" w:hAnsi="Times" w:cs="Times"/>
        </w:rPr>
      </w:pPr>
    </w:p>
    <w:p w:rsidR="001B487D" w:rsidRDefault="001B487D">
      <w:pPr>
        <w:rPr>
          <w:rFonts w:ascii="Times" w:eastAsia="Times" w:hAnsi="Times" w:cs="Times"/>
          <w:b/>
        </w:rPr>
      </w:pPr>
    </w:p>
    <w:sectPr w:rsidR="001B48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1A" w:rsidRDefault="00CD541A" w:rsidP="0098053E">
      <w:r>
        <w:separator/>
      </w:r>
    </w:p>
  </w:endnote>
  <w:endnote w:type="continuationSeparator" w:id="0">
    <w:p w:rsidR="00CD541A" w:rsidRDefault="00CD541A" w:rsidP="0098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E" w:rsidRDefault="00980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E" w:rsidRDefault="00980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E" w:rsidRDefault="0098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1A" w:rsidRDefault="00CD541A" w:rsidP="0098053E">
      <w:r>
        <w:separator/>
      </w:r>
    </w:p>
  </w:footnote>
  <w:footnote w:type="continuationSeparator" w:id="0">
    <w:p w:rsidR="00CD541A" w:rsidRDefault="00CD541A" w:rsidP="0098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E" w:rsidRDefault="00980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E" w:rsidRDefault="00980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E" w:rsidRDefault="00980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7D"/>
    <w:rsid w:val="001B487D"/>
    <w:rsid w:val="00210082"/>
    <w:rsid w:val="002B0A7D"/>
    <w:rsid w:val="0098053E"/>
    <w:rsid w:val="00CD541A"/>
    <w:rsid w:val="00C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2B0D27-1E81-4EBA-8937-3436CA3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8053E"/>
    <w:pPr>
      <w:tabs>
        <w:tab w:val="center" w:pos="4680"/>
        <w:tab w:val="right" w:pos="9360"/>
      </w:tabs>
    </w:pPr>
  </w:style>
  <w:style w:type="character" w:customStyle="1" w:styleId="HeaderChar">
    <w:name w:val="Header Char"/>
    <w:basedOn w:val="DefaultParagraphFont"/>
    <w:link w:val="Header"/>
    <w:uiPriority w:val="99"/>
    <w:rsid w:val="0098053E"/>
  </w:style>
  <w:style w:type="paragraph" w:styleId="Footer">
    <w:name w:val="footer"/>
    <w:basedOn w:val="Normal"/>
    <w:link w:val="FooterChar"/>
    <w:uiPriority w:val="99"/>
    <w:unhideWhenUsed/>
    <w:rsid w:val="0098053E"/>
    <w:pPr>
      <w:tabs>
        <w:tab w:val="center" w:pos="4680"/>
        <w:tab w:val="right" w:pos="9360"/>
      </w:tabs>
    </w:pPr>
  </w:style>
  <w:style w:type="character" w:customStyle="1" w:styleId="FooterChar">
    <w:name w:val="Footer Char"/>
    <w:basedOn w:val="DefaultParagraphFont"/>
    <w:link w:val="Footer"/>
    <w:uiPriority w:val="99"/>
    <w:rsid w:val="0098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A8BD-D9EC-47D9-AD26-7A061B4F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Deema T Hindawi</dc:creator>
  <cp:lastModifiedBy>Jodie L Baker</cp:lastModifiedBy>
  <cp:revision>3</cp:revision>
  <dcterms:created xsi:type="dcterms:W3CDTF">2017-03-28T22:41:00Z</dcterms:created>
  <dcterms:modified xsi:type="dcterms:W3CDTF">2017-03-28T22:41:00Z</dcterms:modified>
</cp:coreProperties>
</file>