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26A5E" w:rsidRDefault="00A020F9">
      <w:pPr>
        <w:jc w:val="center"/>
      </w:pPr>
      <w:bookmarkStart w:id="0" w:name="_GoBack"/>
      <w:bookmarkEnd w:id="0"/>
      <w:r>
        <w:rPr>
          <w:rFonts w:ascii="Times" w:eastAsia="Times" w:hAnsi="Times" w:cs="Times"/>
          <w:b/>
        </w:rPr>
        <w:t>ICC Minutes for Tuesday February 21, 2017</w:t>
      </w:r>
    </w:p>
    <w:p w:rsidR="00326A5E" w:rsidRDefault="00A020F9">
      <w:pPr>
        <w:jc w:val="center"/>
      </w:pPr>
      <w:r>
        <w:rPr>
          <w:rFonts w:ascii="Times" w:eastAsia="Times" w:hAnsi="Times" w:cs="Times"/>
          <w:b/>
        </w:rPr>
        <w:t>NHE 106</w:t>
      </w:r>
    </w:p>
    <w:p w:rsidR="00326A5E" w:rsidRDefault="00A020F9">
      <w:pPr>
        <w:jc w:val="center"/>
      </w:pPr>
      <w:r>
        <w:rPr>
          <w:rFonts w:ascii="Times" w:eastAsia="Times" w:hAnsi="Times" w:cs="Times"/>
          <w:b/>
        </w:rPr>
        <w:t>9:00 a.m.</w:t>
      </w:r>
    </w:p>
    <w:p w:rsidR="00326A5E" w:rsidRDefault="00326A5E"/>
    <w:p w:rsidR="00326A5E" w:rsidRDefault="00326A5E"/>
    <w:p w:rsidR="00326A5E" w:rsidRDefault="00A020F9">
      <w:r>
        <w:rPr>
          <w:rFonts w:ascii="Times" w:eastAsia="Times" w:hAnsi="Times" w:cs="Times"/>
          <w:b/>
          <w:sz w:val="20"/>
          <w:szCs w:val="20"/>
        </w:rPr>
        <w:t>ICC Members</w:t>
      </w:r>
    </w:p>
    <w:p w:rsidR="00326A5E" w:rsidRDefault="00A020F9">
      <w:r>
        <w:rPr>
          <w:rFonts w:ascii="Times" w:eastAsia="Times" w:hAnsi="Times" w:cs="Times"/>
          <w:b/>
          <w:sz w:val="20"/>
          <w:szCs w:val="20"/>
        </w:rPr>
        <w:t>AMP:</w:t>
      </w:r>
      <w:r>
        <w:rPr>
          <w:rFonts w:ascii="Times" w:eastAsia="Times" w:hAnsi="Times" w:cs="Times"/>
          <w:sz w:val="20"/>
          <w:szCs w:val="20"/>
        </w:rPr>
        <w:t xml:space="preserve"> Rock Braithwaite, Sara Hart, Sarah Fay Philips, Mary Glenn, David Greene, Kris </w:t>
      </w:r>
      <w:proofErr w:type="spellStart"/>
      <w:r>
        <w:rPr>
          <w:rFonts w:ascii="Times" w:eastAsia="Times" w:hAnsi="Times" w:cs="Times"/>
          <w:sz w:val="20"/>
          <w:szCs w:val="20"/>
        </w:rPr>
        <w:t>Patzlaff</w:t>
      </w:r>
      <w:proofErr w:type="spellEnd"/>
      <w:r>
        <w:rPr>
          <w:rFonts w:ascii="Times" w:eastAsia="Times" w:hAnsi="Times" w:cs="Times"/>
          <w:sz w:val="20"/>
          <w:szCs w:val="20"/>
        </w:rPr>
        <w:t xml:space="preserve">, Chris Hopper, Rick </w:t>
      </w:r>
      <w:proofErr w:type="spellStart"/>
      <w:r>
        <w:rPr>
          <w:rFonts w:ascii="Times" w:eastAsia="Times" w:hAnsi="Times" w:cs="Times"/>
          <w:sz w:val="20"/>
          <w:szCs w:val="20"/>
        </w:rPr>
        <w:t>Zechman</w:t>
      </w:r>
      <w:proofErr w:type="spellEnd"/>
      <w:r>
        <w:rPr>
          <w:rFonts w:ascii="Times" w:eastAsia="Times" w:hAnsi="Times" w:cs="Times"/>
          <w:sz w:val="20"/>
          <w:szCs w:val="20"/>
        </w:rPr>
        <w:t xml:space="preserve">, Dale Oliver, Carl Hansen, Clint </w:t>
      </w:r>
      <w:proofErr w:type="spellStart"/>
      <w:r>
        <w:rPr>
          <w:rFonts w:ascii="Times" w:eastAsia="Times" w:hAnsi="Times" w:cs="Times"/>
          <w:sz w:val="20"/>
          <w:szCs w:val="20"/>
        </w:rPr>
        <w:t>Rebik</w:t>
      </w:r>
      <w:proofErr w:type="spellEnd"/>
    </w:p>
    <w:p w:rsidR="00326A5E" w:rsidRDefault="00A020F9">
      <w:r>
        <w:rPr>
          <w:rFonts w:ascii="Times" w:eastAsia="Times" w:hAnsi="Times" w:cs="Times"/>
          <w:b/>
          <w:sz w:val="20"/>
          <w:szCs w:val="20"/>
        </w:rPr>
        <w:t>CDC</w:t>
      </w:r>
      <w:r>
        <w:rPr>
          <w:rFonts w:ascii="Times" w:eastAsia="Times" w:hAnsi="Times" w:cs="Times"/>
          <w:sz w:val="20"/>
          <w:szCs w:val="20"/>
        </w:rPr>
        <w:t xml:space="preserve">: Jodie Slack, Gregg Gold, Bruce O’Gara, Anne Paulet, Jenni Robinson, Sheila </w:t>
      </w:r>
      <w:proofErr w:type="spellStart"/>
      <w:r>
        <w:rPr>
          <w:rFonts w:ascii="Times" w:eastAsia="Times" w:hAnsi="Times" w:cs="Times"/>
          <w:sz w:val="20"/>
          <w:szCs w:val="20"/>
        </w:rPr>
        <w:t>Alicea</w:t>
      </w:r>
      <w:proofErr w:type="spellEnd"/>
    </w:p>
    <w:p w:rsidR="00326A5E" w:rsidRDefault="00A020F9">
      <w:r>
        <w:rPr>
          <w:rFonts w:ascii="Times" w:eastAsia="Times" w:hAnsi="Times" w:cs="Times"/>
          <w:b/>
          <w:sz w:val="20"/>
          <w:szCs w:val="20"/>
        </w:rPr>
        <w:t>GEAR:</w:t>
      </w:r>
      <w:r>
        <w:rPr>
          <w:rFonts w:ascii="Times" w:eastAsia="Times" w:hAnsi="Times" w:cs="Times"/>
          <w:sz w:val="20"/>
          <w:szCs w:val="20"/>
        </w:rPr>
        <w:t xml:space="preserve">  Chris Harmon</w:t>
      </w:r>
    </w:p>
    <w:p w:rsidR="00326A5E" w:rsidRDefault="00A020F9">
      <w:r>
        <w:rPr>
          <w:rFonts w:ascii="Times" w:eastAsia="Times" w:hAnsi="Times" w:cs="Times"/>
          <w:b/>
          <w:sz w:val="20"/>
          <w:szCs w:val="20"/>
        </w:rPr>
        <w:t>APC</w:t>
      </w:r>
      <w:r>
        <w:rPr>
          <w:rFonts w:ascii="Times" w:eastAsia="Times" w:hAnsi="Times" w:cs="Times"/>
          <w:sz w:val="20"/>
          <w:szCs w:val="20"/>
        </w:rPr>
        <w:t xml:space="preserve">:  Mary </w:t>
      </w:r>
      <w:proofErr w:type="spellStart"/>
      <w:r>
        <w:rPr>
          <w:rFonts w:ascii="Times" w:eastAsia="Times" w:hAnsi="Times" w:cs="Times"/>
          <w:sz w:val="20"/>
          <w:szCs w:val="20"/>
        </w:rPr>
        <w:t>Virnoche</w:t>
      </w:r>
      <w:proofErr w:type="spellEnd"/>
    </w:p>
    <w:p w:rsidR="00326A5E" w:rsidRDefault="00A020F9">
      <w:r>
        <w:rPr>
          <w:rFonts w:ascii="Times" w:eastAsia="Times" w:hAnsi="Times" w:cs="Times"/>
          <w:b/>
          <w:sz w:val="20"/>
          <w:szCs w:val="20"/>
        </w:rPr>
        <w:t xml:space="preserve">Student(s):  </w:t>
      </w:r>
      <w:r>
        <w:rPr>
          <w:rFonts w:ascii="Times" w:eastAsia="Times" w:hAnsi="Times" w:cs="Times"/>
          <w:sz w:val="20"/>
          <w:szCs w:val="20"/>
        </w:rPr>
        <w:t>Tina Lopez</w:t>
      </w:r>
    </w:p>
    <w:p w:rsidR="00326A5E" w:rsidRDefault="00A020F9">
      <w:r>
        <w:rPr>
          <w:rFonts w:ascii="Times" w:eastAsia="Times" w:hAnsi="Times" w:cs="Times"/>
          <w:b/>
          <w:sz w:val="20"/>
          <w:szCs w:val="20"/>
        </w:rPr>
        <w:t xml:space="preserve">Minutes-taker:  </w:t>
      </w:r>
      <w:proofErr w:type="spellStart"/>
      <w:r>
        <w:rPr>
          <w:rFonts w:ascii="Times" w:eastAsia="Times" w:hAnsi="Times" w:cs="Times"/>
          <w:sz w:val="20"/>
          <w:szCs w:val="20"/>
        </w:rPr>
        <w:t>Deema</w:t>
      </w:r>
      <w:proofErr w:type="spellEnd"/>
      <w:r>
        <w:rPr>
          <w:rFonts w:ascii="Times" w:eastAsia="Times" w:hAnsi="Times" w:cs="Times"/>
          <w:sz w:val="20"/>
          <w:szCs w:val="20"/>
        </w:rPr>
        <w:t xml:space="preserve"> </w:t>
      </w:r>
      <w:proofErr w:type="spellStart"/>
      <w:r>
        <w:rPr>
          <w:rFonts w:ascii="Times" w:eastAsia="Times" w:hAnsi="Times" w:cs="Times"/>
          <w:sz w:val="20"/>
          <w:szCs w:val="20"/>
        </w:rPr>
        <w:t>Hindawi</w:t>
      </w:r>
      <w:proofErr w:type="spellEnd"/>
    </w:p>
    <w:p w:rsidR="00326A5E" w:rsidRDefault="00A020F9">
      <w:bookmarkStart w:id="1" w:name="_gjdgxs" w:colFirst="0" w:colLast="0"/>
      <w:bookmarkEnd w:id="1"/>
      <w:r>
        <w:rPr>
          <w:rFonts w:ascii="Times" w:eastAsia="Times" w:hAnsi="Times" w:cs="Times"/>
          <w:b/>
          <w:sz w:val="20"/>
          <w:szCs w:val="20"/>
        </w:rPr>
        <w:t xml:space="preserve">Guests: </w:t>
      </w:r>
      <w:r>
        <w:rPr>
          <w:rFonts w:ascii="Times" w:eastAsia="Times" w:hAnsi="Times" w:cs="Times"/>
          <w:sz w:val="20"/>
          <w:szCs w:val="20"/>
        </w:rPr>
        <w:t>none</w:t>
      </w:r>
    </w:p>
    <w:p w:rsidR="00326A5E" w:rsidRDefault="00A020F9">
      <w:bookmarkStart w:id="2" w:name="_yj40csdaz413" w:colFirst="0" w:colLast="0"/>
      <w:bookmarkEnd w:id="2"/>
      <w:r>
        <w:rPr>
          <w:rFonts w:ascii="Times" w:eastAsia="Times" w:hAnsi="Times" w:cs="Times"/>
          <w:b/>
          <w:sz w:val="20"/>
          <w:szCs w:val="20"/>
        </w:rPr>
        <w:t xml:space="preserve">Not Present: </w:t>
      </w:r>
      <w:r>
        <w:rPr>
          <w:rFonts w:ascii="Times" w:eastAsia="Times" w:hAnsi="Times" w:cs="Times"/>
          <w:sz w:val="20"/>
          <w:szCs w:val="20"/>
        </w:rPr>
        <w:t xml:space="preserve">Anne Paulet, Kris </w:t>
      </w:r>
      <w:proofErr w:type="spellStart"/>
      <w:r>
        <w:rPr>
          <w:rFonts w:ascii="Times" w:eastAsia="Times" w:hAnsi="Times" w:cs="Times"/>
          <w:sz w:val="20"/>
          <w:szCs w:val="20"/>
        </w:rPr>
        <w:t>Patzlaff</w:t>
      </w:r>
      <w:proofErr w:type="spellEnd"/>
      <w:r>
        <w:rPr>
          <w:rFonts w:ascii="Times" w:eastAsia="Times" w:hAnsi="Times" w:cs="Times"/>
          <w:sz w:val="20"/>
          <w:szCs w:val="20"/>
        </w:rPr>
        <w:t>, Chris Hopper, Rock Brait</w:t>
      </w:r>
      <w:r>
        <w:rPr>
          <w:rFonts w:ascii="Times" w:eastAsia="Times" w:hAnsi="Times" w:cs="Times"/>
          <w:sz w:val="20"/>
          <w:szCs w:val="20"/>
        </w:rPr>
        <w:t>hwaite, Sara Hart, Carl Hansen</w:t>
      </w:r>
      <w:r>
        <w:rPr>
          <w:rFonts w:ascii="Times" w:eastAsia="Times" w:hAnsi="Times" w:cs="Times"/>
          <w:sz w:val="20"/>
          <w:szCs w:val="20"/>
        </w:rPr>
        <w:br/>
      </w:r>
    </w:p>
    <w:p w:rsidR="00326A5E" w:rsidRDefault="00326A5E"/>
    <w:tbl>
      <w:tblPr>
        <w:tblStyle w:val="a"/>
        <w:tblW w:w="86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05"/>
        <w:gridCol w:w="4320"/>
      </w:tblGrid>
      <w:tr w:rsidR="00326A5E">
        <w:tc>
          <w:tcPr>
            <w:tcW w:w="4305" w:type="dxa"/>
          </w:tcPr>
          <w:p w:rsidR="00326A5E" w:rsidRDefault="00A020F9">
            <w:pPr>
              <w:contextualSpacing w:val="0"/>
            </w:pPr>
            <w:r>
              <w:rPr>
                <w:rFonts w:ascii="Times" w:eastAsia="Times" w:hAnsi="Times" w:cs="Times"/>
                <w:b/>
                <w:sz w:val="20"/>
                <w:szCs w:val="20"/>
              </w:rPr>
              <w:t>1. Call for additions to the agenda</w:t>
            </w:r>
          </w:p>
          <w:p w:rsidR="00326A5E" w:rsidRDefault="00326A5E">
            <w:pPr>
              <w:contextualSpacing w:val="0"/>
            </w:pPr>
          </w:p>
        </w:tc>
        <w:tc>
          <w:tcPr>
            <w:tcW w:w="4320" w:type="dxa"/>
          </w:tcPr>
          <w:p w:rsidR="00326A5E" w:rsidRDefault="00A020F9">
            <w:pPr>
              <w:contextualSpacing w:val="0"/>
            </w:pPr>
            <w:r>
              <w:rPr>
                <w:rFonts w:ascii="Times" w:eastAsia="Times" w:hAnsi="Times" w:cs="Times"/>
                <w:b/>
                <w:sz w:val="20"/>
                <w:szCs w:val="20"/>
              </w:rPr>
              <w:t>1. Call for additions to the agenda</w:t>
            </w:r>
          </w:p>
          <w:p w:rsidR="00326A5E" w:rsidRDefault="00A020F9">
            <w:pPr>
              <w:contextualSpacing w:val="0"/>
            </w:pPr>
            <w:r>
              <w:rPr>
                <w:rFonts w:ascii="Times" w:eastAsia="Times" w:hAnsi="Times" w:cs="Times"/>
                <w:sz w:val="20"/>
                <w:szCs w:val="20"/>
              </w:rPr>
              <w:t>-  No items at this time.</w:t>
            </w:r>
          </w:p>
        </w:tc>
      </w:tr>
      <w:tr w:rsidR="00326A5E">
        <w:tc>
          <w:tcPr>
            <w:tcW w:w="4305" w:type="dxa"/>
          </w:tcPr>
          <w:p w:rsidR="00326A5E" w:rsidRDefault="00A020F9">
            <w:pPr>
              <w:contextualSpacing w:val="0"/>
            </w:pPr>
            <w:r>
              <w:rPr>
                <w:rFonts w:ascii="Times" w:eastAsia="Times" w:hAnsi="Times" w:cs="Times"/>
                <w:b/>
                <w:sz w:val="20"/>
                <w:szCs w:val="20"/>
              </w:rPr>
              <w:t xml:space="preserve">2.  Approval of Minutes </w:t>
            </w:r>
          </w:p>
          <w:p w:rsidR="00326A5E" w:rsidRDefault="00326A5E">
            <w:pPr>
              <w:contextualSpacing w:val="0"/>
            </w:pPr>
          </w:p>
        </w:tc>
        <w:tc>
          <w:tcPr>
            <w:tcW w:w="4320" w:type="dxa"/>
          </w:tcPr>
          <w:p w:rsidR="00326A5E" w:rsidRDefault="00A020F9">
            <w:pPr>
              <w:contextualSpacing w:val="0"/>
            </w:pPr>
            <w:r>
              <w:rPr>
                <w:rFonts w:ascii="Times" w:eastAsia="Times" w:hAnsi="Times" w:cs="Times"/>
                <w:b/>
                <w:sz w:val="20"/>
                <w:szCs w:val="20"/>
              </w:rPr>
              <w:t xml:space="preserve">2.  Approval of Minutes </w:t>
            </w:r>
          </w:p>
          <w:p w:rsidR="00326A5E" w:rsidRDefault="00A020F9">
            <w:pPr>
              <w:contextualSpacing w:val="0"/>
            </w:pPr>
            <w:r>
              <w:rPr>
                <w:rFonts w:ascii="Times" w:eastAsia="Times" w:hAnsi="Times" w:cs="Times"/>
              </w:rPr>
              <w:t xml:space="preserve">- </w:t>
            </w:r>
            <w:r>
              <w:rPr>
                <w:rFonts w:ascii="Times" w:eastAsia="Times" w:hAnsi="Times" w:cs="Times"/>
                <w:sz w:val="20"/>
                <w:szCs w:val="20"/>
              </w:rPr>
              <w:t>Approval of the notes from February 7, 2017</w:t>
            </w:r>
          </w:p>
          <w:p w:rsidR="00326A5E" w:rsidRDefault="00326A5E">
            <w:pPr>
              <w:contextualSpacing w:val="0"/>
            </w:pPr>
          </w:p>
        </w:tc>
      </w:tr>
      <w:tr w:rsidR="00326A5E">
        <w:tc>
          <w:tcPr>
            <w:tcW w:w="4305" w:type="dxa"/>
          </w:tcPr>
          <w:p w:rsidR="00326A5E" w:rsidRDefault="00A020F9">
            <w:pPr>
              <w:contextualSpacing w:val="0"/>
            </w:pPr>
            <w:r>
              <w:rPr>
                <w:rFonts w:ascii="Times" w:eastAsia="Times" w:hAnsi="Times" w:cs="Times"/>
                <w:b/>
                <w:sz w:val="20"/>
                <w:szCs w:val="20"/>
              </w:rPr>
              <w:t>3. Reports from the chairs of CDC, APC, GEAR, and AMP</w:t>
            </w:r>
            <w:r>
              <w:rPr>
                <w:rFonts w:ascii="Times" w:eastAsia="Times" w:hAnsi="Times" w:cs="Times"/>
                <w:b/>
                <w:sz w:val="20"/>
                <w:szCs w:val="20"/>
              </w:rPr>
              <w:br/>
            </w:r>
          </w:p>
          <w:p w:rsidR="00326A5E" w:rsidRDefault="00A020F9">
            <w:pPr>
              <w:contextualSpacing w:val="0"/>
            </w:pPr>
            <w:r>
              <w:rPr>
                <w:rFonts w:ascii="Times" w:eastAsia="Times" w:hAnsi="Times" w:cs="Times"/>
                <w:sz w:val="20"/>
                <w:szCs w:val="20"/>
              </w:rPr>
              <w:t>From the ICC chair:</w:t>
            </w:r>
            <w:r>
              <w:rPr>
                <w:rFonts w:ascii="Times" w:eastAsia="Times" w:hAnsi="Times" w:cs="Times"/>
                <w:sz w:val="20"/>
                <w:szCs w:val="20"/>
              </w:rPr>
              <w:br/>
            </w:r>
            <w:r>
              <w:rPr>
                <w:rFonts w:ascii="Times" w:eastAsia="Times" w:hAnsi="Times" w:cs="Times"/>
                <w:sz w:val="20"/>
                <w:szCs w:val="20"/>
              </w:rPr>
              <w:tab/>
              <w:t>Potential policy discussion - curriculum consequences for non-participation in PREP.</w:t>
            </w:r>
            <w:r>
              <w:rPr>
                <w:rFonts w:ascii="Times" w:eastAsia="Times" w:hAnsi="Times" w:cs="Times"/>
                <w:sz w:val="20"/>
                <w:szCs w:val="20"/>
              </w:rPr>
              <w:br/>
            </w:r>
            <w:r>
              <w:rPr>
                <w:rFonts w:ascii="Times" w:eastAsia="Times" w:hAnsi="Times" w:cs="Times"/>
                <w:sz w:val="20"/>
                <w:szCs w:val="20"/>
              </w:rPr>
              <w:tab/>
              <w:t>Open Lab Workshops to support curriculum proposal preparation – volunteers?</w:t>
            </w:r>
            <w:r>
              <w:rPr>
                <w:rFonts w:ascii="Times" w:eastAsia="Times" w:hAnsi="Times" w:cs="Times"/>
                <w:sz w:val="20"/>
                <w:szCs w:val="20"/>
              </w:rPr>
              <w:br/>
            </w:r>
          </w:p>
        </w:tc>
        <w:tc>
          <w:tcPr>
            <w:tcW w:w="4320" w:type="dxa"/>
          </w:tcPr>
          <w:p w:rsidR="00326A5E" w:rsidRDefault="00A020F9">
            <w:pPr>
              <w:contextualSpacing w:val="0"/>
            </w:pPr>
            <w:r>
              <w:rPr>
                <w:rFonts w:ascii="Times" w:eastAsia="Times" w:hAnsi="Times" w:cs="Times"/>
                <w:b/>
                <w:sz w:val="20"/>
                <w:szCs w:val="20"/>
              </w:rPr>
              <w:t>3. Reports from t</w:t>
            </w:r>
            <w:r>
              <w:rPr>
                <w:rFonts w:ascii="Times" w:eastAsia="Times" w:hAnsi="Times" w:cs="Times"/>
                <w:b/>
                <w:sz w:val="20"/>
                <w:szCs w:val="20"/>
              </w:rPr>
              <w:t>he chairs of CDC, APC, GEAR, and AMP</w:t>
            </w:r>
          </w:p>
          <w:p w:rsidR="00326A5E" w:rsidRDefault="00A020F9">
            <w:pPr>
              <w:contextualSpacing w:val="0"/>
            </w:pPr>
            <w:r>
              <w:rPr>
                <w:rFonts w:ascii="Times" w:eastAsia="Times" w:hAnsi="Times" w:cs="Times"/>
                <w:sz w:val="20"/>
                <w:szCs w:val="20"/>
              </w:rPr>
              <w:t>Updates of each program. Mary from APC had brought up the meeting, as well as the APC’s upcoming meeting to improve the bookstore as well as a meeting to improve and better understand probation. Gear will have updates t</w:t>
            </w:r>
            <w:r>
              <w:rPr>
                <w:rFonts w:ascii="Times" w:eastAsia="Times" w:hAnsi="Times" w:cs="Times"/>
                <w:sz w:val="20"/>
                <w:szCs w:val="20"/>
              </w:rPr>
              <w:t>o come at our next meeting. A discussion was also brought up about double counting and changes within courses of American Institutions. Emphasis on an aim for students to graduate in four years. Dale and Jodie will be helping out at the Open Lab Workshops,</w:t>
            </w:r>
            <w:r>
              <w:rPr>
                <w:rFonts w:ascii="Times" w:eastAsia="Times" w:hAnsi="Times" w:cs="Times"/>
                <w:sz w:val="20"/>
                <w:szCs w:val="20"/>
              </w:rPr>
              <w:t xml:space="preserve"> where others are also welcome to help.</w:t>
            </w:r>
          </w:p>
          <w:p w:rsidR="00326A5E" w:rsidRDefault="00326A5E">
            <w:pPr>
              <w:contextualSpacing w:val="0"/>
            </w:pPr>
          </w:p>
        </w:tc>
      </w:tr>
      <w:tr w:rsidR="00326A5E">
        <w:trPr>
          <w:trHeight w:val="760"/>
        </w:trPr>
        <w:tc>
          <w:tcPr>
            <w:tcW w:w="4305" w:type="dxa"/>
          </w:tcPr>
          <w:p w:rsidR="00326A5E" w:rsidRDefault="00A020F9">
            <w:pPr>
              <w:contextualSpacing w:val="0"/>
            </w:pPr>
            <w:r>
              <w:rPr>
                <w:rFonts w:ascii="Times" w:eastAsia="Times" w:hAnsi="Times" w:cs="Times"/>
                <w:b/>
                <w:sz w:val="20"/>
                <w:szCs w:val="20"/>
              </w:rPr>
              <w:t>4.  Consent Calendar</w:t>
            </w:r>
            <w:r>
              <w:rPr>
                <w:rFonts w:ascii="Times" w:eastAsia="Times" w:hAnsi="Times" w:cs="Times"/>
                <w:sz w:val="20"/>
                <w:szCs w:val="20"/>
              </w:rPr>
              <w:t xml:space="preserve"> </w:t>
            </w:r>
          </w:p>
          <w:p w:rsidR="00326A5E" w:rsidRDefault="00A020F9">
            <w:pPr>
              <w:contextualSpacing w:val="0"/>
            </w:pPr>
            <w:r>
              <w:rPr>
                <w:rFonts w:ascii="Times" w:eastAsia="Times" w:hAnsi="Times" w:cs="Times"/>
                <w:sz w:val="20"/>
                <w:szCs w:val="20"/>
              </w:rPr>
              <w:t>No items at this time.</w:t>
            </w:r>
          </w:p>
        </w:tc>
        <w:tc>
          <w:tcPr>
            <w:tcW w:w="4320" w:type="dxa"/>
          </w:tcPr>
          <w:p w:rsidR="00326A5E" w:rsidRDefault="00A020F9">
            <w:pPr>
              <w:contextualSpacing w:val="0"/>
            </w:pPr>
            <w:r>
              <w:rPr>
                <w:rFonts w:ascii="Times" w:eastAsia="Times" w:hAnsi="Times" w:cs="Times"/>
                <w:b/>
                <w:sz w:val="20"/>
                <w:szCs w:val="20"/>
              </w:rPr>
              <w:t>4.  Consent Calendar</w:t>
            </w:r>
          </w:p>
          <w:p w:rsidR="00326A5E" w:rsidRDefault="00A020F9">
            <w:pPr>
              <w:contextualSpacing w:val="0"/>
            </w:pPr>
            <w:r>
              <w:rPr>
                <w:rFonts w:ascii="Times" w:eastAsia="Times" w:hAnsi="Times" w:cs="Times"/>
                <w:sz w:val="20"/>
                <w:szCs w:val="20"/>
              </w:rPr>
              <w:t>-No items at this time.</w:t>
            </w:r>
            <w:r>
              <w:rPr>
                <w:rFonts w:ascii="Times" w:eastAsia="Times" w:hAnsi="Times" w:cs="Times"/>
                <w:sz w:val="20"/>
                <w:szCs w:val="20"/>
              </w:rPr>
              <w:br/>
            </w:r>
          </w:p>
          <w:p w:rsidR="00326A5E" w:rsidRDefault="00326A5E">
            <w:pPr>
              <w:contextualSpacing w:val="0"/>
            </w:pPr>
          </w:p>
        </w:tc>
      </w:tr>
      <w:tr w:rsidR="00326A5E">
        <w:tc>
          <w:tcPr>
            <w:tcW w:w="4305" w:type="dxa"/>
          </w:tcPr>
          <w:p w:rsidR="00326A5E" w:rsidRDefault="00A020F9">
            <w:pPr>
              <w:contextualSpacing w:val="0"/>
            </w:pPr>
            <w:r>
              <w:rPr>
                <w:rFonts w:ascii="Times" w:eastAsia="Times" w:hAnsi="Times" w:cs="Times"/>
                <w:sz w:val="20"/>
                <w:szCs w:val="20"/>
              </w:rPr>
              <w:t>5</w:t>
            </w:r>
            <w:r>
              <w:rPr>
                <w:rFonts w:ascii="Times" w:eastAsia="Times" w:hAnsi="Times" w:cs="Times"/>
                <w:b/>
                <w:sz w:val="20"/>
                <w:szCs w:val="20"/>
              </w:rPr>
              <w:t>.  Voting Action Calendar</w:t>
            </w:r>
          </w:p>
          <w:p w:rsidR="00326A5E" w:rsidRDefault="00A020F9">
            <w:pPr>
              <w:contextualSpacing w:val="0"/>
            </w:pPr>
            <w:r>
              <w:rPr>
                <w:rFonts w:ascii="Times" w:eastAsia="Times" w:hAnsi="Times" w:cs="Times"/>
                <w:sz w:val="20"/>
                <w:szCs w:val="20"/>
              </w:rPr>
              <w:t>No items at this time.</w:t>
            </w:r>
          </w:p>
        </w:tc>
        <w:tc>
          <w:tcPr>
            <w:tcW w:w="4320" w:type="dxa"/>
          </w:tcPr>
          <w:p w:rsidR="00326A5E" w:rsidRDefault="00A020F9">
            <w:pPr>
              <w:contextualSpacing w:val="0"/>
            </w:pPr>
            <w:r>
              <w:rPr>
                <w:rFonts w:ascii="Times" w:eastAsia="Times" w:hAnsi="Times" w:cs="Times"/>
                <w:sz w:val="20"/>
                <w:szCs w:val="20"/>
              </w:rPr>
              <w:t>5</w:t>
            </w:r>
            <w:r>
              <w:rPr>
                <w:rFonts w:ascii="Times" w:eastAsia="Times" w:hAnsi="Times" w:cs="Times"/>
                <w:b/>
                <w:sz w:val="20"/>
                <w:szCs w:val="20"/>
              </w:rPr>
              <w:t>.  Voting Action Calendar</w:t>
            </w:r>
          </w:p>
          <w:p w:rsidR="00326A5E" w:rsidRDefault="00A020F9">
            <w:pPr>
              <w:contextualSpacing w:val="0"/>
            </w:pPr>
            <w:r>
              <w:rPr>
                <w:rFonts w:ascii="Times" w:eastAsia="Times" w:hAnsi="Times" w:cs="Times"/>
                <w:sz w:val="20"/>
                <w:szCs w:val="20"/>
              </w:rPr>
              <w:t>-No items at this time.</w:t>
            </w:r>
          </w:p>
          <w:p w:rsidR="00326A5E" w:rsidRDefault="00326A5E">
            <w:pPr>
              <w:contextualSpacing w:val="0"/>
            </w:pPr>
          </w:p>
          <w:p w:rsidR="00326A5E" w:rsidRDefault="00326A5E">
            <w:pPr>
              <w:contextualSpacing w:val="0"/>
            </w:pPr>
          </w:p>
        </w:tc>
      </w:tr>
      <w:tr w:rsidR="00326A5E">
        <w:tc>
          <w:tcPr>
            <w:tcW w:w="4305" w:type="dxa"/>
          </w:tcPr>
          <w:p w:rsidR="00326A5E" w:rsidRDefault="00A020F9">
            <w:pPr>
              <w:contextualSpacing w:val="0"/>
            </w:pPr>
            <w:r>
              <w:rPr>
                <w:rFonts w:ascii="Times" w:eastAsia="Times" w:hAnsi="Times" w:cs="Times"/>
                <w:b/>
                <w:sz w:val="20"/>
                <w:szCs w:val="20"/>
              </w:rPr>
              <w:t>6. Discussion Items</w:t>
            </w:r>
            <w:r>
              <w:rPr>
                <w:rFonts w:ascii="Times" w:eastAsia="Times" w:hAnsi="Times" w:cs="Times"/>
                <w:sz w:val="20"/>
                <w:szCs w:val="20"/>
              </w:rPr>
              <w:br/>
            </w:r>
            <w:r>
              <w:rPr>
                <w:rFonts w:ascii="Times" w:eastAsia="Times" w:hAnsi="Times" w:cs="Times"/>
                <w:sz w:val="20"/>
                <w:szCs w:val="20"/>
              </w:rPr>
              <w:br/>
              <w:t>a) Considering program variances on the general policies for course repeats, minimum course grades, GPA minimums, and double-counting exceptions.</w:t>
            </w:r>
            <w:r>
              <w:rPr>
                <w:rFonts w:ascii="Times" w:eastAsia="Times" w:hAnsi="Times" w:cs="Times"/>
                <w:sz w:val="20"/>
                <w:szCs w:val="20"/>
              </w:rPr>
              <w:br/>
              <w:t>We are anticipating some curricular proposals that propose more stringent policies than w</w:t>
            </w:r>
            <w:r>
              <w:rPr>
                <w:rFonts w:ascii="Times" w:eastAsia="Times" w:hAnsi="Times" w:cs="Times"/>
                <w:sz w:val="20"/>
                <w:szCs w:val="20"/>
              </w:rPr>
              <w:t>hat is listed in the catalog:</w:t>
            </w:r>
          </w:p>
          <w:p w:rsidR="00326A5E" w:rsidRDefault="00A020F9">
            <w:pPr>
              <w:numPr>
                <w:ilvl w:val="0"/>
                <w:numId w:val="1"/>
              </w:numPr>
              <w:ind w:hanging="360"/>
              <w:rPr>
                <w:rFonts w:ascii="Times" w:eastAsia="Times" w:hAnsi="Times" w:cs="Times"/>
                <w:sz w:val="20"/>
                <w:szCs w:val="20"/>
              </w:rPr>
            </w:pPr>
            <w:r>
              <w:rPr>
                <w:rFonts w:ascii="Times" w:eastAsia="Times" w:hAnsi="Times" w:cs="Times"/>
                <w:sz w:val="20"/>
                <w:szCs w:val="20"/>
              </w:rPr>
              <w:lastRenderedPageBreak/>
              <w:t>No more than one allowable repetition of a required course.</w:t>
            </w:r>
            <w:r>
              <w:rPr>
                <w:rFonts w:ascii="Times" w:eastAsia="Times" w:hAnsi="Times" w:cs="Times"/>
                <w:sz w:val="20"/>
                <w:szCs w:val="20"/>
              </w:rPr>
              <w:tab/>
            </w:r>
          </w:p>
          <w:p w:rsidR="00326A5E" w:rsidRDefault="00A020F9">
            <w:pPr>
              <w:numPr>
                <w:ilvl w:val="0"/>
                <w:numId w:val="1"/>
              </w:numPr>
              <w:ind w:hanging="360"/>
              <w:rPr>
                <w:rFonts w:ascii="Times" w:eastAsia="Times" w:hAnsi="Times" w:cs="Times"/>
                <w:sz w:val="20"/>
                <w:szCs w:val="20"/>
              </w:rPr>
            </w:pPr>
            <w:r>
              <w:rPr>
                <w:rFonts w:ascii="Times" w:eastAsia="Times" w:hAnsi="Times" w:cs="Times"/>
                <w:sz w:val="20"/>
                <w:szCs w:val="20"/>
              </w:rPr>
              <w:t>A GPA in major courses must be 2.0 to remain in the major.</w:t>
            </w:r>
            <w:r>
              <w:rPr>
                <w:rFonts w:ascii="Times" w:eastAsia="Times" w:hAnsi="Times" w:cs="Times"/>
                <w:sz w:val="20"/>
                <w:szCs w:val="20"/>
              </w:rPr>
              <w:tab/>
            </w:r>
          </w:p>
          <w:p w:rsidR="00326A5E" w:rsidRDefault="00A020F9">
            <w:pPr>
              <w:numPr>
                <w:ilvl w:val="0"/>
                <w:numId w:val="1"/>
              </w:numPr>
              <w:ind w:hanging="360"/>
              <w:rPr>
                <w:rFonts w:ascii="Times" w:eastAsia="Times" w:hAnsi="Times" w:cs="Times"/>
                <w:sz w:val="20"/>
                <w:szCs w:val="20"/>
              </w:rPr>
            </w:pPr>
            <w:r>
              <w:rPr>
                <w:rFonts w:ascii="Times" w:eastAsia="Times" w:hAnsi="Times" w:cs="Times"/>
                <w:sz w:val="20"/>
                <w:szCs w:val="20"/>
              </w:rPr>
              <w:t>Failing three program courses disqualifies a student from a program</w:t>
            </w:r>
            <w:r>
              <w:rPr>
                <w:rFonts w:ascii="Times" w:eastAsia="Times" w:hAnsi="Times" w:cs="Times"/>
                <w:sz w:val="20"/>
                <w:szCs w:val="20"/>
              </w:rPr>
              <w:tab/>
            </w:r>
          </w:p>
          <w:p w:rsidR="00326A5E" w:rsidRDefault="00A020F9">
            <w:pPr>
              <w:numPr>
                <w:ilvl w:val="0"/>
                <w:numId w:val="1"/>
              </w:numPr>
              <w:ind w:hanging="360"/>
              <w:rPr>
                <w:rFonts w:ascii="Times" w:eastAsia="Times" w:hAnsi="Times" w:cs="Times"/>
                <w:sz w:val="20"/>
                <w:szCs w:val="20"/>
              </w:rPr>
            </w:pPr>
            <w:r>
              <w:rPr>
                <w:rFonts w:ascii="Times" w:eastAsia="Times" w:hAnsi="Times" w:cs="Times"/>
                <w:sz w:val="20"/>
                <w:szCs w:val="20"/>
              </w:rPr>
              <w:t>Individual programs want an exemption for both AI courses to count for Area D.</w:t>
            </w:r>
            <w:r>
              <w:rPr>
                <w:rFonts w:ascii="Times" w:eastAsia="Times" w:hAnsi="Times" w:cs="Times"/>
                <w:sz w:val="20"/>
                <w:szCs w:val="20"/>
              </w:rPr>
              <w:br/>
              <w:t xml:space="preserve">Do we entertain these proposals, and try to make the best decisions given the special circumstances, or do we hold to a universal standard? </w:t>
            </w:r>
          </w:p>
          <w:p w:rsidR="00326A5E" w:rsidRDefault="00A020F9">
            <w:pPr>
              <w:contextualSpacing w:val="0"/>
            </w:pPr>
            <w:r>
              <w:rPr>
                <w:rFonts w:ascii="Times" w:eastAsia="Times" w:hAnsi="Times" w:cs="Times"/>
                <w:sz w:val="20"/>
                <w:szCs w:val="20"/>
              </w:rPr>
              <w:t>b) Initial broad academic pathways (</w:t>
            </w:r>
            <w:r>
              <w:rPr>
                <w:rFonts w:ascii="Times" w:eastAsia="Times" w:hAnsi="Times" w:cs="Times"/>
                <w:sz w:val="20"/>
                <w:szCs w:val="20"/>
              </w:rPr>
              <w:t>Meta majors, affinity majors, or major clusters) and the first-year place-based learning experience.</w:t>
            </w:r>
            <w:r>
              <w:rPr>
                <w:rFonts w:ascii="Times" w:eastAsia="Times" w:hAnsi="Times" w:cs="Times"/>
                <w:sz w:val="20"/>
                <w:szCs w:val="20"/>
              </w:rPr>
              <w:br/>
            </w:r>
            <w:r>
              <w:rPr>
                <w:rFonts w:ascii="Times" w:eastAsia="Times" w:hAnsi="Times" w:cs="Times"/>
                <w:sz w:val="20"/>
                <w:szCs w:val="20"/>
              </w:rPr>
              <w:br/>
              <w:t>How might the ICC inform the work that has begun to address GI2025 goals through curriculum packaging.  Is this an organic process (we simply wait for pro</w:t>
            </w:r>
            <w:r>
              <w:rPr>
                <w:rFonts w:ascii="Times" w:eastAsia="Times" w:hAnsi="Times" w:cs="Times"/>
                <w:sz w:val="20"/>
                <w:szCs w:val="20"/>
              </w:rPr>
              <w:t xml:space="preserve">grams like Stars to Rocks and Global Humboldt bubble up), or might it make sense for us to for a recommended process for the campus that will lead to giving every student an opportunity to experience place-based education. </w:t>
            </w:r>
            <w:r>
              <w:rPr>
                <w:rFonts w:ascii="Times" w:eastAsia="Times" w:hAnsi="Times" w:cs="Times"/>
                <w:sz w:val="20"/>
                <w:szCs w:val="20"/>
              </w:rPr>
              <w:br/>
            </w:r>
          </w:p>
          <w:p w:rsidR="00326A5E" w:rsidRDefault="00A020F9">
            <w:pPr>
              <w:contextualSpacing w:val="0"/>
            </w:pPr>
            <w:r>
              <w:rPr>
                <w:rFonts w:ascii="Times" w:eastAsia="Times" w:hAnsi="Times" w:cs="Times"/>
                <w:sz w:val="20"/>
                <w:szCs w:val="20"/>
              </w:rPr>
              <w:t>c) Executive Order 1071 (attach</w:t>
            </w:r>
            <w:r>
              <w:rPr>
                <w:rFonts w:ascii="Times" w:eastAsia="Times" w:hAnsi="Times" w:cs="Times"/>
                <w:sz w:val="20"/>
                <w:szCs w:val="20"/>
              </w:rPr>
              <w:t>ed, for those who are interested)</w:t>
            </w:r>
            <w:r>
              <w:rPr>
                <w:rFonts w:ascii="Times" w:eastAsia="Times" w:hAnsi="Times" w:cs="Times"/>
                <w:sz w:val="20"/>
                <w:szCs w:val="20"/>
              </w:rPr>
              <w:br/>
            </w:r>
            <w:r>
              <w:rPr>
                <w:rFonts w:ascii="Times" w:eastAsia="Times" w:hAnsi="Times" w:cs="Times"/>
                <w:sz w:val="20"/>
                <w:szCs w:val="20"/>
              </w:rPr>
              <w:br/>
              <w:t>If time permits, we will discuss how the ICC can be most effective in helping bring campus into compliance with the expectations of the revised executive order.</w:t>
            </w:r>
            <w:r>
              <w:rPr>
                <w:rFonts w:ascii="Times" w:eastAsia="Times" w:hAnsi="Times" w:cs="Times"/>
                <w:sz w:val="20"/>
                <w:szCs w:val="20"/>
              </w:rPr>
              <w:br/>
            </w:r>
            <w:r>
              <w:rPr>
                <w:rFonts w:ascii="Times" w:eastAsia="Times" w:hAnsi="Times" w:cs="Times"/>
                <w:sz w:val="20"/>
                <w:szCs w:val="20"/>
              </w:rPr>
              <w:br/>
              <w:t>CSU’s Expectation:  All program “concentrations (e.g., Majo</w:t>
            </w:r>
            <w:r>
              <w:rPr>
                <w:rFonts w:ascii="Times" w:eastAsia="Times" w:hAnsi="Times" w:cs="Times"/>
                <w:sz w:val="20"/>
                <w:szCs w:val="20"/>
              </w:rPr>
              <w:t>r in Kinesiology with a Concentration in Pre-Physical Therapy) will need to constitute less than 50 percent of the major curriculum, so that the major requirements will most closely match the reported field of study.”</w:t>
            </w:r>
            <w:r>
              <w:rPr>
                <w:rFonts w:ascii="Times" w:eastAsia="Times" w:hAnsi="Times" w:cs="Times"/>
                <w:sz w:val="20"/>
                <w:szCs w:val="20"/>
              </w:rPr>
              <w:br/>
            </w:r>
            <w:r>
              <w:rPr>
                <w:rFonts w:ascii="Times" w:eastAsia="Times" w:hAnsi="Times" w:cs="Times"/>
                <w:sz w:val="20"/>
                <w:szCs w:val="20"/>
              </w:rPr>
              <w:br/>
              <w:t>“By July 17, 2017, campuses are asked</w:t>
            </w:r>
            <w:r>
              <w:rPr>
                <w:rFonts w:ascii="Times" w:eastAsia="Times" w:hAnsi="Times" w:cs="Times"/>
                <w:sz w:val="20"/>
                <w:szCs w:val="20"/>
              </w:rPr>
              <w:t xml:space="preserve"> to report to APP@calstate.edu: (1) a list of all degrees and concentrations, specifying those in compliance with the major-to-concentration proportion; and (2) the program review year for those degrees in which concentrations constitute more than half of </w:t>
            </w:r>
            <w:r>
              <w:rPr>
                <w:rFonts w:ascii="Times" w:eastAsia="Times" w:hAnsi="Times" w:cs="Times"/>
                <w:sz w:val="20"/>
                <w:szCs w:val="20"/>
              </w:rPr>
              <w:t>the major requirements. Campuses would be expected to bring all program requirements into compliance by the time of the next program review, with all corrections being completed by April 2024.</w:t>
            </w:r>
            <w:r>
              <w:rPr>
                <w:rFonts w:ascii="Times" w:eastAsia="Times" w:hAnsi="Times" w:cs="Times"/>
                <w:sz w:val="20"/>
                <w:szCs w:val="20"/>
              </w:rPr>
              <w:br/>
            </w:r>
            <w:r>
              <w:rPr>
                <w:rFonts w:ascii="Times" w:eastAsia="Times" w:hAnsi="Times" w:cs="Times"/>
                <w:sz w:val="20"/>
                <w:szCs w:val="20"/>
              </w:rPr>
              <w:br/>
              <w:t>By no later than April 2024 (in conjunction with the next sche</w:t>
            </w:r>
            <w:r>
              <w:rPr>
                <w:rFonts w:ascii="Times" w:eastAsia="Times" w:hAnsi="Times" w:cs="Times"/>
                <w:sz w:val="20"/>
                <w:szCs w:val="20"/>
              </w:rPr>
              <w:t xml:space="preserve">duled program review), campuses </w:t>
            </w:r>
            <w:r>
              <w:rPr>
                <w:rFonts w:ascii="Times" w:eastAsia="Times" w:hAnsi="Times" w:cs="Times"/>
                <w:sz w:val="20"/>
                <w:szCs w:val="20"/>
              </w:rPr>
              <w:lastRenderedPageBreak/>
              <w:t xml:space="preserve">choose one of four approaches to correcting IPEDS enrollment reporting and degree reporting of concentrations: </w:t>
            </w:r>
            <w:r>
              <w:rPr>
                <w:rFonts w:ascii="Times" w:eastAsia="Times" w:hAnsi="Times" w:cs="Times"/>
                <w:sz w:val="20"/>
                <w:szCs w:val="20"/>
              </w:rPr>
              <w:br/>
              <w:t xml:space="preserve">1. Propose a degree title change, following Chancellor’s Office procedures; </w:t>
            </w:r>
            <w:r>
              <w:rPr>
                <w:rFonts w:ascii="Times" w:eastAsia="Times" w:hAnsi="Times" w:cs="Times"/>
                <w:sz w:val="20"/>
                <w:szCs w:val="20"/>
              </w:rPr>
              <w:br/>
              <w:t>2. Reduce required concentration un</w:t>
            </w:r>
            <w:r>
              <w:rPr>
                <w:rFonts w:ascii="Times" w:eastAsia="Times" w:hAnsi="Times" w:cs="Times"/>
                <w:sz w:val="20"/>
                <w:szCs w:val="20"/>
              </w:rPr>
              <w:t xml:space="preserve">its, allowing the majority of required discipline units to reside in the major, following campus procedures; </w:t>
            </w:r>
            <w:r>
              <w:rPr>
                <w:rFonts w:ascii="Times" w:eastAsia="Times" w:hAnsi="Times" w:cs="Times"/>
                <w:sz w:val="20"/>
                <w:szCs w:val="20"/>
              </w:rPr>
              <w:br/>
              <w:t xml:space="preserve">3. Discontinue the high-unit subprogram, following campus procedures; or </w:t>
            </w:r>
            <w:r>
              <w:rPr>
                <w:rFonts w:ascii="Times" w:eastAsia="Times" w:hAnsi="Times" w:cs="Times"/>
                <w:sz w:val="20"/>
                <w:szCs w:val="20"/>
              </w:rPr>
              <w:br/>
              <w:t>4. Propose a new stand-alone degree program, following Chancellor’s Offi</w:t>
            </w:r>
            <w:r>
              <w:rPr>
                <w:rFonts w:ascii="Times" w:eastAsia="Times" w:hAnsi="Times" w:cs="Times"/>
                <w:sz w:val="20"/>
                <w:szCs w:val="20"/>
              </w:rPr>
              <w:t>ce procedures. In this kind of proposal, student demand can be substantiated by providing a history of enrollments in the subprogram. To be approved for implementation as a new degree program, the proposed curricula would be distinct from existing programs</w:t>
            </w:r>
            <w:r>
              <w:rPr>
                <w:rFonts w:ascii="Times" w:eastAsia="Times" w:hAnsi="Times" w:cs="Times"/>
                <w:sz w:val="20"/>
                <w:szCs w:val="20"/>
              </w:rPr>
              <w:t>, not representing significant overlap with degree programs already offered at the campus. “</w:t>
            </w:r>
            <w:r>
              <w:rPr>
                <w:rFonts w:ascii="Times" w:eastAsia="Times" w:hAnsi="Times" w:cs="Times"/>
                <w:sz w:val="20"/>
                <w:szCs w:val="20"/>
              </w:rPr>
              <w:br/>
            </w:r>
            <w:r>
              <w:rPr>
                <w:rFonts w:ascii="Times" w:eastAsia="Times" w:hAnsi="Times" w:cs="Times"/>
                <w:sz w:val="20"/>
                <w:szCs w:val="20"/>
              </w:rPr>
              <w:br/>
            </w:r>
            <w:r>
              <w:rPr>
                <w:rFonts w:ascii="Times" w:eastAsia="Times" w:hAnsi="Times" w:cs="Times"/>
                <w:sz w:val="20"/>
                <w:szCs w:val="20"/>
              </w:rPr>
              <w:tab/>
              <w:t>Quotations taken from Coded Memo ASA 2017-02</w:t>
            </w:r>
            <w:r>
              <w:rPr>
                <w:rFonts w:ascii="Times" w:eastAsia="Times" w:hAnsi="Times" w:cs="Times"/>
                <w:sz w:val="20"/>
                <w:szCs w:val="20"/>
              </w:rPr>
              <w:br/>
            </w:r>
          </w:p>
        </w:tc>
        <w:tc>
          <w:tcPr>
            <w:tcW w:w="4320" w:type="dxa"/>
          </w:tcPr>
          <w:p w:rsidR="00326A5E" w:rsidRDefault="00A020F9">
            <w:pPr>
              <w:contextualSpacing w:val="0"/>
            </w:pPr>
            <w:r>
              <w:rPr>
                <w:rFonts w:ascii="Times" w:eastAsia="Times" w:hAnsi="Times" w:cs="Times"/>
                <w:b/>
                <w:sz w:val="20"/>
                <w:szCs w:val="20"/>
              </w:rPr>
              <w:lastRenderedPageBreak/>
              <w:t>6. Discussion Items</w:t>
            </w:r>
            <w:r>
              <w:rPr>
                <w:rFonts w:ascii="Times" w:eastAsia="Times" w:hAnsi="Times" w:cs="Times"/>
                <w:b/>
                <w:sz w:val="20"/>
                <w:szCs w:val="20"/>
              </w:rPr>
              <w:br/>
            </w:r>
          </w:p>
          <w:p w:rsidR="00326A5E" w:rsidRDefault="00A020F9">
            <w:pPr>
              <w:contextualSpacing w:val="0"/>
            </w:pPr>
            <w:r>
              <w:rPr>
                <w:rFonts w:ascii="Times" w:eastAsia="Times" w:hAnsi="Times" w:cs="Times"/>
                <w:sz w:val="20"/>
                <w:szCs w:val="20"/>
              </w:rPr>
              <w:t>a) We had discussed these considerations that may be seen as confusing to some students due to</w:t>
            </w:r>
            <w:r>
              <w:rPr>
                <w:rFonts w:ascii="Times" w:eastAsia="Times" w:hAnsi="Times" w:cs="Times"/>
                <w:sz w:val="20"/>
                <w:szCs w:val="20"/>
              </w:rPr>
              <w:t xml:space="preserve"> the fact that some programs have these rules while others don't. The programs that do include these policies do not actually have them listed in the catalogue, which would be helpful for students. </w:t>
            </w:r>
            <w:r>
              <w:rPr>
                <w:rFonts w:ascii="Times" w:eastAsia="Times" w:hAnsi="Times" w:cs="Times"/>
                <w:sz w:val="20"/>
                <w:szCs w:val="20"/>
              </w:rPr>
              <w:lastRenderedPageBreak/>
              <w:t>There is much discussion on whether the three strikes poli</w:t>
            </w:r>
            <w:r>
              <w:rPr>
                <w:rFonts w:ascii="Times" w:eastAsia="Times" w:hAnsi="Times" w:cs="Times"/>
                <w:sz w:val="20"/>
                <w:szCs w:val="20"/>
              </w:rPr>
              <w:t>cy is fair or not.</w:t>
            </w:r>
          </w:p>
          <w:p w:rsidR="00326A5E" w:rsidRDefault="00326A5E">
            <w:pPr>
              <w:contextualSpacing w:val="0"/>
            </w:pPr>
          </w:p>
          <w:p w:rsidR="00326A5E" w:rsidRDefault="00326A5E">
            <w:pPr>
              <w:contextualSpacing w:val="0"/>
            </w:pPr>
          </w:p>
          <w:p w:rsidR="00326A5E" w:rsidRDefault="00326A5E">
            <w:pPr>
              <w:contextualSpacing w:val="0"/>
            </w:pPr>
          </w:p>
          <w:p w:rsidR="00326A5E" w:rsidRDefault="00326A5E">
            <w:pPr>
              <w:contextualSpacing w:val="0"/>
            </w:pPr>
          </w:p>
          <w:p w:rsidR="00326A5E" w:rsidRDefault="00326A5E">
            <w:pPr>
              <w:contextualSpacing w:val="0"/>
            </w:pPr>
          </w:p>
          <w:p w:rsidR="00326A5E" w:rsidRDefault="00326A5E">
            <w:pPr>
              <w:contextualSpacing w:val="0"/>
            </w:pPr>
          </w:p>
          <w:p w:rsidR="00326A5E" w:rsidRDefault="00326A5E">
            <w:pPr>
              <w:contextualSpacing w:val="0"/>
            </w:pPr>
          </w:p>
          <w:p w:rsidR="00326A5E" w:rsidRDefault="00326A5E">
            <w:pPr>
              <w:contextualSpacing w:val="0"/>
            </w:pPr>
          </w:p>
          <w:p w:rsidR="00326A5E" w:rsidRDefault="00326A5E">
            <w:pPr>
              <w:contextualSpacing w:val="0"/>
            </w:pPr>
          </w:p>
          <w:p w:rsidR="00326A5E" w:rsidRDefault="00326A5E">
            <w:pPr>
              <w:contextualSpacing w:val="0"/>
            </w:pPr>
          </w:p>
          <w:p w:rsidR="00326A5E" w:rsidRDefault="00326A5E">
            <w:pPr>
              <w:contextualSpacing w:val="0"/>
            </w:pPr>
          </w:p>
          <w:p w:rsidR="00326A5E" w:rsidRDefault="00326A5E">
            <w:pPr>
              <w:contextualSpacing w:val="0"/>
            </w:pPr>
          </w:p>
          <w:p w:rsidR="00326A5E" w:rsidRDefault="00A020F9">
            <w:pPr>
              <w:contextualSpacing w:val="0"/>
            </w:pPr>
            <w:r>
              <w:rPr>
                <w:rFonts w:ascii="Times" w:eastAsia="Times" w:hAnsi="Times" w:cs="Times"/>
                <w:sz w:val="20"/>
                <w:szCs w:val="20"/>
              </w:rPr>
              <w:t xml:space="preserve">b) Dale proposed, with no changes made with this order, it will remain as it is. </w:t>
            </w:r>
          </w:p>
          <w:p w:rsidR="00326A5E" w:rsidRDefault="00326A5E">
            <w:pPr>
              <w:contextualSpacing w:val="0"/>
            </w:pPr>
          </w:p>
          <w:p w:rsidR="00326A5E" w:rsidRDefault="00326A5E">
            <w:pPr>
              <w:contextualSpacing w:val="0"/>
            </w:pPr>
          </w:p>
          <w:p w:rsidR="00326A5E" w:rsidRDefault="00326A5E">
            <w:pPr>
              <w:contextualSpacing w:val="0"/>
            </w:pPr>
          </w:p>
          <w:p w:rsidR="00326A5E" w:rsidRDefault="00326A5E">
            <w:pPr>
              <w:contextualSpacing w:val="0"/>
            </w:pPr>
          </w:p>
          <w:p w:rsidR="00326A5E" w:rsidRDefault="00326A5E">
            <w:pPr>
              <w:contextualSpacing w:val="0"/>
            </w:pPr>
          </w:p>
          <w:p w:rsidR="00326A5E" w:rsidRDefault="00326A5E">
            <w:pPr>
              <w:contextualSpacing w:val="0"/>
            </w:pPr>
          </w:p>
          <w:p w:rsidR="00326A5E" w:rsidRDefault="00326A5E">
            <w:pPr>
              <w:contextualSpacing w:val="0"/>
            </w:pPr>
          </w:p>
          <w:p w:rsidR="00326A5E" w:rsidRDefault="00326A5E">
            <w:pPr>
              <w:contextualSpacing w:val="0"/>
            </w:pPr>
          </w:p>
          <w:p w:rsidR="00326A5E" w:rsidRDefault="00326A5E">
            <w:pPr>
              <w:contextualSpacing w:val="0"/>
            </w:pPr>
          </w:p>
          <w:p w:rsidR="00326A5E" w:rsidRDefault="00326A5E">
            <w:pPr>
              <w:contextualSpacing w:val="0"/>
            </w:pPr>
          </w:p>
          <w:p w:rsidR="00326A5E" w:rsidRDefault="00326A5E">
            <w:pPr>
              <w:contextualSpacing w:val="0"/>
            </w:pPr>
          </w:p>
          <w:p w:rsidR="00326A5E" w:rsidRDefault="00326A5E">
            <w:pPr>
              <w:contextualSpacing w:val="0"/>
            </w:pPr>
          </w:p>
          <w:p w:rsidR="00326A5E" w:rsidRDefault="00A020F9">
            <w:pPr>
              <w:contextualSpacing w:val="0"/>
            </w:pPr>
            <w:r>
              <w:rPr>
                <w:rFonts w:ascii="Times" w:eastAsia="Times" w:hAnsi="Times" w:cs="Times"/>
                <w:sz w:val="20"/>
                <w:szCs w:val="20"/>
              </w:rPr>
              <w:t xml:space="preserve">c) Dale proposed, with no changes made with this order, it will remain as it is. </w:t>
            </w:r>
          </w:p>
          <w:p w:rsidR="00326A5E" w:rsidRDefault="00326A5E">
            <w:pPr>
              <w:contextualSpacing w:val="0"/>
            </w:pPr>
          </w:p>
          <w:p w:rsidR="00326A5E" w:rsidRDefault="00326A5E">
            <w:pPr>
              <w:contextualSpacing w:val="0"/>
            </w:pPr>
          </w:p>
          <w:p w:rsidR="00326A5E" w:rsidRDefault="00326A5E">
            <w:pPr>
              <w:contextualSpacing w:val="0"/>
            </w:pPr>
          </w:p>
          <w:p w:rsidR="00326A5E" w:rsidRDefault="00326A5E">
            <w:pPr>
              <w:contextualSpacing w:val="0"/>
            </w:pPr>
          </w:p>
          <w:p w:rsidR="00326A5E" w:rsidRDefault="00326A5E">
            <w:pPr>
              <w:contextualSpacing w:val="0"/>
            </w:pPr>
          </w:p>
          <w:p w:rsidR="00326A5E" w:rsidRDefault="00326A5E">
            <w:pPr>
              <w:contextualSpacing w:val="0"/>
            </w:pPr>
          </w:p>
          <w:p w:rsidR="00326A5E" w:rsidRDefault="00326A5E">
            <w:pPr>
              <w:contextualSpacing w:val="0"/>
            </w:pPr>
          </w:p>
          <w:p w:rsidR="00326A5E" w:rsidRDefault="00326A5E">
            <w:pPr>
              <w:contextualSpacing w:val="0"/>
            </w:pPr>
          </w:p>
          <w:p w:rsidR="00326A5E" w:rsidRDefault="00326A5E">
            <w:pPr>
              <w:contextualSpacing w:val="0"/>
            </w:pPr>
          </w:p>
          <w:p w:rsidR="00326A5E" w:rsidRDefault="00326A5E">
            <w:pPr>
              <w:contextualSpacing w:val="0"/>
            </w:pPr>
          </w:p>
          <w:p w:rsidR="00326A5E" w:rsidRDefault="00326A5E">
            <w:pPr>
              <w:contextualSpacing w:val="0"/>
            </w:pPr>
          </w:p>
          <w:p w:rsidR="00326A5E" w:rsidRDefault="00326A5E">
            <w:pPr>
              <w:contextualSpacing w:val="0"/>
            </w:pPr>
          </w:p>
          <w:p w:rsidR="00326A5E" w:rsidRDefault="00326A5E">
            <w:pPr>
              <w:contextualSpacing w:val="0"/>
            </w:pPr>
          </w:p>
          <w:p w:rsidR="00326A5E" w:rsidRDefault="00326A5E">
            <w:pPr>
              <w:contextualSpacing w:val="0"/>
            </w:pPr>
          </w:p>
          <w:p w:rsidR="00326A5E" w:rsidRDefault="00326A5E">
            <w:pPr>
              <w:contextualSpacing w:val="0"/>
            </w:pPr>
          </w:p>
          <w:p w:rsidR="00326A5E" w:rsidRDefault="00326A5E">
            <w:pPr>
              <w:contextualSpacing w:val="0"/>
            </w:pPr>
          </w:p>
          <w:p w:rsidR="00326A5E" w:rsidRDefault="00326A5E">
            <w:pPr>
              <w:contextualSpacing w:val="0"/>
            </w:pPr>
          </w:p>
          <w:p w:rsidR="00326A5E" w:rsidRDefault="00326A5E">
            <w:pPr>
              <w:contextualSpacing w:val="0"/>
            </w:pPr>
          </w:p>
          <w:p w:rsidR="00326A5E" w:rsidRDefault="00326A5E">
            <w:pPr>
              <w:contextualSpacing w:val="0"/>
            </w:pPr>
          </w:p>
          <w:p w:rsidR="00326A5E" w:rsidRDefault="00326A5E">
            <w:pPr>
              <w:contextualSpacing w:val="0"/>
            </w:pPr>
          </w:p>
          <w:p w:rsidR="00326A5E" w:rsidRDefault="00326A5E">
            <w:pPr>
              <w:contextualSpacing w:val="0"/>
            </w:pPr>
          </w:p>
          <w:p w:rsidR="00326A5E" w:rsidRDefault="00326A5E">
            <w:pPr>
              <w:contextualSpacing w:val="0"/>
            </w:pPr>
          </w:p>
        </w:tc>
      </w:tr>
    </w:tbl>
    <w:p w:rsidR="00326A5E" w:rsidRDefault="00326A5E"/>
    <w:p w:rsidR="00326A5E" w:rsidRDefault="00326A5E"/>
    <w:sectPr w:rsidR="00326A5E">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458B8"/>
    <w:multiLevelType w:val="multilevel"/>
    <w:tmpl w:val="83FC01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5E"/>
    <w:rsid w:val="00326A5E"/>
    <w:rsid w:val="00A02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EDF21-30FC-41CC-B8F6-E33C208F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R Oliver</dc:creator>
  <cp:lastModifiedBy>dro1</cp:lastModifiedBy>
  <cp:revision>2</cp:revision>
  <dcterms:created xsi:type="dcterms:W3CDTF">2017-03-03T22:22:00Z</dcterms:created>
  <dcterms:modified xsi:type="dcterms:W3CDTF">2017-03-03T22:22:00Z</dcterms:modified>
</cp:coreProperties>
</file>